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1EBAF" w14:textId="77777777" w:rsidR="009D6E97" w:rsidRDefault="00136AEA">
      <w:pPr>
        <w:rPr>
          <w:rFonts w:asciiTheme="minorHAnsi" w:eastAsia="黑体" w:hAnsiTheme="minorHAnsi"/>
          <w:sz w:val="28"/>
          <w:szCs w:val="28"/>
        </w:rPr>
      </w:pPr>
      <w:r>
        <w:rPr>
          <w:rFonts w:asciiTheme="minorHAnsi" w:hAnsiTheme="minorHAnsi"/>
          <w:b/>
          <w:bCs/>
          <w:noProof/>
          <w:sz w:val="28"/>
          <w:szCs w:val="28"/>
        </w:rPr>
        <w:drawing>
          <wp:anchor distT="0" distB="0" distL="114300" distR="114300" simplePos="0" relativeHeight="251661312" behindDoc="0" locked="0" layoutInCell="1" allowOverlap="1" wp14:anchorId="749D9342" wp14:editId="5C2736F2">
            <wp:simplePos x="0" y="0"/>
            <wp:positionH relativeFrom="column">
              <wp:posOffset>4471670</wp:posOffset>
            </wp:positionH>
            <wp:positionV relativeFrom="paragraph">
              <wp:posOffset>-513715</wp:posOffset>
            </wp:positionV>
            <wp:extent cx="1083310" cy="1083310"/>
            <wp:effectExtent l="0" t="0" r="2540" b="2540"/>
            <wp:wrapNone/>
            <wp:docPr id="31" name="图片 3" descr="G:\9_办公室\13_会标\3-20071129_张朝晖-决定用第3个作为协会的会标印刷的颜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 descr="G:\9_办公室\13_会标\3-20071129_张朝晖-决定用第3个作为协会的会标印刷的颜色.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83310" cy="1083310"/>
                    </a:xfrm>
                    <a:prstGeom prst="rect">
                      <a:avLst/>
                    </a:prstGeom>
                    <a:noFill/>
                    <a:ln>
                      <a:noFill/>
                    </a:ln>
                  </pic:spPr>
                </pic:pic>
              </a:graphicData>
            </a:graphic>
          </wp:anchor>
        </w:drawing>
      </w:r>
      <w:r>
        <w:rPr>
          <w:rFonts w:asciiTheme="minorHAnsi" w:eastAsia="黑体" w:hAnsiTheme="minorHAnsi"/>
          <w:b/>
          <w:bCs/>
          <w:sz w:val="28"/>
          <w:szCs w:val="28"/>
        </w:rPr>
        <w:t>ICS</w:t>
      </w:r>
      <w:r>
        <w:rPr>
          <w:rFonts w:asciiTheme="minorHAnsi" w:eastAsia="黑体" w:hAnsiTheme="minorHAnsi"/>
          <w:sz w:val="28"/>
          <w:szCs w:val="28"/>
        </w:rPr>
        <w:t xml:space="preserve"> 27.200</w:t>
      </w:r>
    </w:p>
    <w:p w14:paraId="612B6E37" w14:textId="77777777" w:rsidR="009D6E97" w:rsidRDefault="00136AEA">
      <w:pPr>
        <w:rPr>
          <w:rFonts w:asciiTheme="minorHAnsi" w:eastAsia="黑体" w:hAnsiTheme="minorHAnsi"/>
          <w:sz w:val="28"/>
          <w:szCs w:val="28"/>
        </w:rPr>
      </w:pPr>
      <w:r>
        <w:rPr>
          <w:rFonts w:asciiTheme="minorHAnsi" w:eastAsia="黑体" w:hAnsiTheme="minorHAnsi"/>
          <w:b/>
          <w:bCs/>
          <w:sz w:val="28"/>
          <w:szCs w:val="28"/>
        </w:rPr>
        <w:t>J</w:t>
      </w:r>
      <w:r>
        <w:rPr>
          <w:rFonts w:asciiTheme="minorHAnsi" w:eastAsia="黑体" w:hAnsiTheme="minorHAnsi"/>
          <w:sz w:val="28"/>
          <w:szCs w:val="28"/>
        </w:rPr>
        <w:t xml:space="preserve"> </w:t>
      </w:r>
      <w:r>
        <w:rPr>
          <w:rFonts w:asciiTheme="minorHAnsi" w:eastAsia="黑体" w:hAnsiTheme="minorHAnsi" w:hint="eastAsia"/>
          <w:sz w:val="28"/>
          <w:szCs w:val="28"/>
        </w:rPr>
        <w:t>73</w:t>
      </w:r>
    </w:p>
    <w:p w14:paraId="5A30256C" w14:textId="77777777" w:rsidR="009D6E97" w:rsidRDefault="00136AEA">
      <w:pPr>
        <w:rPr>
          <w:rFonts w:ascii="黑体" w:eastAsia="黑体" w:hAnsi="黑体" w:cs="黑体" w:hint="eastAsia"/>
          <w:spacing w:val="87"/>
          <w:kern w:val="0"/>
          <w:sz w:val="64"/>
          <w:szCs w:val="64"/>
        </w:rPr>
      </w:pPr>
      <w:r>
        <w:rPr>
          <w:rFonts w:ascii="黑体" w:eastAsia="黑体" w:hAnsi="黑体" w:cs="黑体" w:hint="eastAsia"/>
          <w:spacing w:val="87"/>
          <w:kern w:val="0"/>
          <w:sz w:val="64"/>
          <w:szCs w:val="64"/>
          <w:fitText w:val="9600" w:id="-1498238464"/>
        </w:rPr>
        <w:t>中国制冷空调工业协会标</w:t>
      </w:r>
      <w:r>
        <w:rPr>
          <w:rFonts w:ascii="黑体" w:eastAsia="黑体" w:hAnsi="黑体" w:cs="黑体" w:hint="eastAsia"/>
          <w:spacing w:val="3"/>
          <w:kern w:val="0"/>
          <w:sz w:val="64"/>
          <w:szCs w:val="64"/>
          <w:fitText w:val="9600" w:id="-1498238464"/>
        </w:rPr>
        <w:t>准</w:t>
      </w:r>
    </w:p>
    <w:p w14:paraId="04187A3A" w14:textId="77777777" w:rsidR="009D6E97" w:rsidRDefault="00136AEA">
      <w:pPr>
        <w:wordWrap w:val="0"/>
        <w:spacing w:line="200" w:lineRule="exact"/>
        <w:jc w:val="center"/>
        <w:rPr>
          <w:rFonts w:eastAsia="黑体"/>
          <w:sz w:val="28"/>
          <w:szCs w:val="28"/>
        </w:rPr>
      </w:pPr>
      <w:r>
        <w:rPr>
          <w:rFonts w:eastAsia="黑体" w:hint="eastAsia"/>
          <w:sz w:val="28"/>
          <w:szCs w:val="28"/>
        </w:rPr>
        <w:t xml:space="preserve">                                         </w:t>
      </w:r>
    </w:p>
    <w:p w14:paraId="3A15BC51" w14:textId="77777777" w:rsidR="009D6E97" w:rsidRPr="00C308F1" w:rsidRDefault="00136AEA">
      <w:pPr>
        <w:wordWrap w:val="0"/>
        <w:ind w:rightChars="-203" w:right="-426"/>
        <w:jc w:val="right"/>
        <w:rPr>
          <w:rFonts w:eastAsia="黑体"/>
          <w:b/>
          <w:bCs/>
          <w:sz w:val="31"/>
          <w:szCs w:val="31"/>
          <w:highlight w:val="yellow"/>
        </w:rPr>
      </w:pPr>
      <w:r w:rsidRPr="00C308F1">
        <w:rPr>
          <w:rFonts w:eastAsia="黑体"/>
          <w:b/>
          <w:bCs/>
          <w:sz w:val="31"/>
          <w:szCs w:val="31"/>
          <w:highlight w:val="yellow"/>
        </w:rPr>
        <w:t>T/CRAAS 1164—202X</w:t>
      </w:r>
    </w:p>
    <w:p w14:paraId="7278BBF9" w14:textId="4DCC697E" w:rsidR="00C308F1" w:rsidRDefault="00C308F1" w:rsidP="00C308F1">
      <w:pPr>
        <w:ind w:rightChars="-203" w:right="-426"/>
        <w:jc w:val="right"/>
        <w:rPr>
          <w:rFonts w:eastAsia="黑体"/>
          <w:b/>
          <w:bCs/>
          <w:sz w:val="31"/>
          <w:szCs w:val="31"/>
        </w:rPr>
      </w:pPr>
      <w:r w:rsidRPr="00C308F1">
        <w:rPr>
          <w:rFonts w:eastAsia="黑体" w:hint="eastAsia"/>
          <w:b/>
          <w:bCs/>
          <w:sz w:val="31"/>
          <w:szCs w:val="31"/>
          <w:highlight w:val="yellow"/>
        </w:rPr>
        <w:t>代替</w:t>
      </w:r>
      <w:r w:rsidRPr="00C308F1">
        <w:rPr>
          <w:rFonts w:eastAsia="黑体"/>
          <w:b/>
          <w:bCs/>
          <w:sz w:val="31"/>
          <w:szCs w:val="31"/>
          <w:highlight w:val="yellow"/>
        </w:rPr>
        <w:t>T/CRAAS 1164—2022</w:t>
      </w:r>
    </w:p>
    <w:p w14:paraId="6EE64092" w14:textId="77777777" w:rsidR="009D6E97" w:rsidRDefault="009D6E97">
      <w:pPr>
        <w:spacing w:line="200" w:lineRule="exact"/>
        <w:ind w:rightChars="-203" w:right="-426"/>
        <w:jc w:val="right"/>
        <w:rPr>
          <w:rFonts w:eastAsia="黑体"/>
          <w:sz w:val="28"/>
          <w:szCs w:val="28"/>
        </w:rPr>
      </w:pPr>
    </w:p>
    <w:p w14:paraId="12481661" w14:textId="77777777" w:rsidR="009D6E97" w:rsidRDefault="00136AEA">
      <w:pPr>
        <w:rPr>
          <w:color w:val="000000" w:themeColor="text1"/>
        </w:rPr>
      </w:pPr>
      <w:r>
        <w:rPr>
          <w:noProof/>
        </w:rPr>
        <mc:AlternateContent>
          <mc:Choice Requires="wps">
            <w:drawing>
              <wp:anchor distT="0" distB="0" distL="114300" distR="114300" simplePos="0" relativeHeight="251662336" behindDoc="0" locked="0" layoutInCell="1" allowOverlap="1" wp14:anchorId="6773D860" wp14:editId="6240BB62">
                <wp:simplePos x="0" y="0"/>
                <wp:positionH relativeFrom="column">
                  <wp:posOffset>-33655</wp:posOffset>
                </wp:positionH>
                <wp:positionV relativeFrom="paragraph">
                  <wp:posOffset>55880</wp:posOffset>
                </wp:positionV>
                <wp:extent cx="6105525" cy="0"/>
                <wp:effectExtent l="0" t="0" r="9525" b="19050"/>
                <wp:wrapNone/>
                <wp:docPr id="34" name="直接连接符 34"/>
                <wp:cNvGraphicFramePr/>
                <a:graphic xmlns:a="http://schemas.openxmlformats.org/drawingml/2006/main">
                  <a:graphicData uri="http://schemas.microsoft.com/office/word/2010/wordprocessingShape">
                    <wps:wsp>
                      <wps:cNvCnPr/>
                      <wps:spPr>
                        <a:xfrm>
                          <a:off x="0" y="0"/>
                          <a:ext cx="6105525" cy="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xmlns:w16sdtfl="http://schemas.microsoft.com/office/word/2024/wordml/sdtformatlock">
            <w:pict>
              <v:line id="_x0000_s1026" o:spid="_x0000_s1026" o:spt="20" style="position:absolute;left:0pt;margin-left:-2.65pt;margin-top:4.4pt;height:0pt;width:480.75pt;z-index:251662336;mso-width-relative:page;mso-height-relative:page;" filled="f" stroked="t" coordsize="21600,21600" o:gfxdata="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7uID9YAAAAGAQAADwAAAAAAAAABACAAAAAiAAAAZHJzL2Rvd25yZXYueG1sUEsB&#10;AhQAFAAAAAgAh07iQCrjfUH3AQAA1gMAAA4AAAAAAAAAAQAgAAAAJQEAAGRycy9lMm9Eb2MueG1s&#10;UEsFBgAAAAAGAAYAWQEAAI4FAAAAAA==&#10;">
                <v:fill on="f" focussize="0,0"/>
                <v:stroke weight="1pt" color="#000000" miterlimit="8" joinstyle="miter"/>
                <v:imagedata o:title=""/>
                <o:lock v:ext="edit" aspectratio="f"/>
              </v:line>
            </w:pict>
          </mc:Fallback>
        </mc:AlternateContent>
      </w:r>
    </w:p>
    <w:p w14:paraId="728F4C18" w14:textId="77777777" w:rsidR="009D6E97" w:rsidRDefault="009D6E97">
      <w:pPr>
        <w:rPr>
          <w:color w:val="000000" w:themeColor="text1"/>
        </w:rPr>
      </w:pPr>
    </w:p>
    <w:p w14:paraId="7E673225" w14:textId="77777777" w:rsidR="009D6E97" w:rsidRDefault="009D6E97">
      <w:pPr>
        <w:spacing w:line="240" w:lineRule="exact"/>
        <w:ind w:right="238"/>
        <w:jc w:val="center"/>
        <w:rPr>
          <w:rFonts w:ascii="黑体" w:eastAsia="黑体" w:hAnsi="黑体" w:hint="eastAsia"/>
          <w:color w:val="000000" w:themeColor="text1"/>
          <w:sz w:val="48"/>
          <w:szCs w:val="48"/>
        </w:rPr>
      </w:pPr>
    </w:p>
    <w:p w14:paraId="57FBB857" w14:textId="77777777" w:rsidR="009D6E97" w:rsidRDefault="00136AEA">
      <w:pPr>
        <w:spacing w:line="360" w:lineRule="auto"/>
        <w:ind w:right="238"/>
        <w:jc w:val="center"/>
        <w:rPr>
          <w:rFonts w:ascii="黑体" w:eastAsia="黑体" w:hAnsi="黑体" w:cs="黑体" w:hint="eastAsia"/>
          <w:sz w:val="47"/>
          <w:szCs w:val="47"/>
        </w:rPr>
      </w:pPr>
      <w:r>
        <w:rPr>
          <w:rFonts w:ascii="黑体" w:eastAsia="黑体" w:hAnsi="黑体" w:cs="黑体" w:hint="eastAsia"/>
          <w:sz w:val="47"/>
          <w:szCs w:val="47"/>
        </w:rPr>
        <w:t>低碳产品技术规范</w:t>
      </w:r>
    </w:p>
    <w:p w14:paraId="6EDBC808" w14:textId="77777777" w:rsidR="009D6E97" w:rsidRDefault="00136AEA">
      <w:pPr>
        <w:spacing w:line="360" w:lineRule="auto"/>
        <w:ind w:right="238"/>
        <w:jc w:val="center"/>
        <w:rPr>
          <w:rFonts w:ascii="黑体" w:eastAsia="黑体" w:hAnsi="黑体" w:cs="黑体" w:hint="eastAsia"/>
          <w:sz w:val="47"/>
          <w:szCs w:val="47"/>
        </w:rPr>
      </w:pPr>
      <w:r>
        <w:rPr>
          <w:rFonts w:ascii="黑体" w:eastAsia="黑体" w:hAnsi="黑体" w:cs="黑体" w:hint="eastAsia"/>
          <w:sz w:val="47"/>
          <w:szCs w:val="47"/>
        </w:rPr>
        <w:t>多联式空调（热泵）及类似机组</w:t>
      </w:r>
    </w:p>
    <w:p w14:paraId="0095C05D" w14:textId="77777777" w:rsidR="009D6E97" w:rsidRDefault="009D6E97">
      <w:pPr>
        <w:spacing w:line="360" w:lineRule="auto"/>
        <w:ind w:right="238"/>
        <w:jc w:val="center"/>
        <w:rPr>
          <w:rFonts w:asciiTheme="minorHAnsi" w:eastAsiaTheme="minorEastAsia" w:hAnsiTheme="minorHAnsi" w:cstheme="minorBidi"/>
          <w:sz w:val="48"/>
          <w:szCs w:val="48"/>
        </w:rPr>
      </w:pPr>
    </w:p>
    <w:p w14:paraId="0C01612B" w14:textId="77777777" w:rsidR="009D6E97" w:rsidRDefault="00136AEA">
      <w:pPr>
        <w:spacing w:line="360" w:lineRule="auto"/>
        <w:ind w:right="238"/>
        <w:jc w:val="center"/>
        <w:rPr>
          <w:rFonts w:asciiTheme="minorHAnsi" w:eastAsiaTheme="minorEastAsia" w:hAnsiTheme="minorHAnsi"/>
          <w:sz w:val="35"/>
          <w:szCs w:val="35"/>
        </w:rPr>
      </w:pPr>
      <w:r>
        <w:rPr>
          <w:rFonts w:asciiTheme="minorHAnsi" w:eastAsiaTheme="minorEastAsia" w:hAnsiTheme="minorHAnsi"/>
          <w:sz w:val="35"/>
          <w:szCs w:val="35"/>
        </w:rPr>
        <w:t xml:space="preserve">Technical specification for low carbon products </w:t>
      </w:r>
    </w:p>
    <w:p w14:paraId="2BF956A3" w14:textId="77777777" w:rsidR="009D6E97" w:rsidRDefault="00136AEA">
      <w:pPr>
        <w:spacing w:line="360" w:lineRule="auto"/>
        <w:ind w:right="238"/>
        <w:jc w:val="center"/>
        <w:rPr>
          <w:rFonts w:asciiTheme="minorHAnsi" w:eastAsiaTheme="minorEastAsia" w:hAnsiTheme="minorHAnsi" w:cs="Segoe MDL2 Assets"/>
          <w:sz w:val="35"/>
          <w:szCs w:val="35"/>
        </w:rPr>
      </w:pPr>
      <w:r>
        <w:rPr>
          <w:rFonts w:asciiTheme="minorHAnsi" w:eastAsiaTheme="minorEastAsia" w:hAnsiTheme="minorHAnsi"/>
          <w:sz w:val="35"/>
          <w:szCs w:val="35"/>
        </w:rPr>
        <w:t xml:space="preserve">multi-split air conditioning (heat pump) and similar units </w:t>
      </w:r>
    </w:p>
    <w:p w14:paraId="177D6A0C" w14:textId="77777777" w:rsidR="009D6E97" w:rsidRDefault="009D6E97">
      <w:pPr>
        <w:spacing w:line="360" w:lineRule="auto"/>
        <w:ind w:right="238"/>
        <w:jc w:val="center"/>
        <w:rPr>
          <w:rFonts w:eastAsiaTheme="minorEastAsia"/>
          <w:sz w:val="35"/>
          <w:szCs w:val="35"/>
        </w:rPr>
      </w:pPr>
    </w:p>
    <w:p w14:paraId="4159FA61" w14:textId="77777777" w:rsidR="009D6E97" w:rsidRDefault="009D6E97">
      <w:pPr>
        <w:rPr>
          <w:b/>
          <w:color w:val="000000" w:themeColor="text1"/>
          <w:sz w:val="30"/>
          <w:szCs w:val="30"/>
        </w:rPr>
      </w:pPr>
    </w:p>
    <w:p w14:paraId="33E73D48" w14:textId="77777777" w:rsidR="009D6E97" w:rsidRDefault="009D6E97">
      <w:pPr>
        <w:jc w:val="center"/>
        <w:rPr>
          <w:rFonts w:eastAsia="黑体"/>
          <w:color w:val="000000" w:themeColor="text1"/>
          <w:sz w:val="30"/>
          <w:szCs w:val="30"/>
        </w:rPr>
      </w:pPr>
    </w:p>
    <w:p w14:paraId="4926D3D0" w14:textId="77777777" w:rsidR="009D6E97" w:rsidRDefault="009D6E97">
      <w:pPr>
        <w:rPr>
          <w:color w:val="000000" w:themeColor="text1"/>
        </w:rPr>
      </w:pPr>
    </w:p>
    <w:p w14:paraId="2A63F709" w14:textId="77777777" w:rsidR="009D6E97" w:rsidRDefault="009D6E97">
      <w:pPr>
        <w:rPr>
          <w:color w:val="000000" w:themeColor="text1"/>
        </w:rPr>
      </w:pPr>
    </w:p>
    <w:p w14:paraId="5808D275" w14:textId="77777777" w:rsidR="009D6E97" w:rsidRDefault="009D6E97">
      <w:pPr>
        <w:rPr>
          <w:color w:val="000000" w:themeColor="text1"/>
        </w:rPr>
      </w:pPr>
    </w:p>
    <w:p w14:paraId="4C078B34" w14:textId="77777777" w:rsidR="009D6E97" w:rsidRDefault="009D6E97">
      <w:pPr>
        <w:rPr>
          <w:color w:val="000000" w:themeColor="text1"/>
        </w:rPr>
      </w:pPr>
    </w:p>
    <w:p w14:paraId="58742753" w14:textId="77777777" w:rsidR="009D6E97" w:rsidRDefault="009D6E97">
      <w:pPr>
        <w:rPr>
          <w:color w:val="000000" w:themeColor="text1"/>
        </w:rPr>
      </w:pPr>
    </w:p>
    <w:p w14:paraId="65778334" w14:textId="77777777" w:rsidR="008803B9" w:rsidRDefault="008803B9">
      <w:pPr>
        <w:rPr>
          <w:color w:val="000000" w:themeColor="text1"/>
        </w:rPr>
      </w:pPr>
    </w:p>
    <w:p w14:paraId="7B158865" w14:textId="7A876083" w:rsidR="009D6E97" w:rsidRDefault="00136AEA">
      <w:pPr>
        <w:pBdr>
          <w:bottom w:val="single" w:sz="4" w:space="1" w:color="auto"/>
        </w:pBdr>
        <w:jc w:val="distribute"/>
        <w:rPr>
          <w:rFonts w:eastAsia="黑体"/>
          <w:color w:val="000000" w:themeColor="text1"/>
          <w:sz w:val="30"/>
          <w:szCs w:val="30"/>
        </w:rPr>
      </w:pPr>
      <w:r>
        <w:rPr>
          <w:rFonts w:ascii="微软雅黑" w:eastAsia="微软雅黑" w:hAnsi="微软雅黑" w:cs="微软雅黑" w:hint="eastAsia"/>
          <w:color w:val="000000" w:themeColor="text1"/>
          <w:sz w:val="28"/>
          <w:szCs w:val="28"/>
        </w:rPr>
        <w:t>2025</w:t>
      </w:r>
      <w:r>
        <w:rPr>
          <w:rFonts w:ascii="微软雅黑" w:eastAsia="微软雅黑" w:hAnsi="微软雅黑" w:cs="微软雅黑" w:hint="eastAsia"/>
          <w:color w:val="000000" w:themeColor="text1"/>
          <w:sz w:val="28"/>
          <w:szCs w:val="28"/>
        </w:rPr>
        <w:t>-0X</w:t>
      </w:r>
      <w:r>
        <w:rPr>
          <w:rFonts w:ascii="微软雅黑" w:eastAsia="微软雅黑" w:hAnsi="微软雅黑" w:cs="微软雅黑" w:hint="eastAsia"/>
          <w:color w:val="000000" w:themeColor="text1"/>
          <w:sz w:val="28"/>
          <w:szCs w:val="28"/>
        </w:rPr>
        <w:t>-XX</w:t>
      </w:r>
      <w:r>
        <w:rPr>
          <w:rFonts w:eastAsia="黑体"/>
          <w:color w:val="000000" w:themeColor="text1"/>
          <w:sz w:val="30"/>
          <w:szCs w:val="30"/>
        </w:rPr>
        <w:t>发布</w:t>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hint="eastAsia"/>
          <w:color w:val="000000" w:themeColor="text1"/>
          <w:sz w:val="30"/>
          <w:szCs w:val="30"/>
        </w:rPr>
        <w:t xml:space="preserve">   </w:t>
      </w:r>
      <w:r>
        <w:rPr>
          <w:rFonts w:ascii="微软雅黑" w:eastAsia="微软雅黑" w:hAnsi="微软雅黑" w:cs="微软雅黑" w:hint="eastAsia"/>
          <w:color w:val="000000" w:themeColor="text1"/>
          <w:sz w:val="28"/>
          <w:szCs w:val="28"/>
        </w:rPr>
        <w:t>2025</w:t>
      </w:r>
      <w:r>
        <w:rPr>
          <w:rFonts w:ascii="微软雅黑" w:eastAsia="微软雅黑" w:hAnsi="微软雅黑" w:cs="微软雅黑" w:hint="eastAsia"/>
          <w:color w:val="000000" w:themeColor="text1"/>
          <w:sz w:val="28"/>
          <w:szCs w:val="28"/>
        </w:rPr>
        <w:t>-0X</w:t>
      </w:r>
      <w:r>
        <w:rPr>
          <w:rFonts w:ascii="微软雅黑" w:eastAsia="微软雅黑" w:hAnsi="微软雅黑" w:cs="微软雅黑" w:hint="eastAsia"/>
          <w:color w:val="000000" w:themeColor="text1"/>
          <w:sz w:val="28"/>
          <w:szCs w:val="28"/>
        </w:rPr>
        <w:t>-XX</w:t>
      </w:r>
      <w:r>
        <w:rPr>
          <w:rFonts w:eastAsia="黑体"/>
          <w:color w:val="000000" w:themeColor="text1"/>
          <w:sz w:val="30"/>
          <w:szCs w:val="30"/>
        </w:rPr>
        <w:t>实施</w:t>
      </w:r>
    </w:p>
    <w:p w14:paraId="041E8474" w14:textId="77777777" w:rsidR="009D6E97" w:rsidRDefault="00136AEA">
      <w:pPr>
        <w:spacing w:line="720" w:lineRule="auto"/>
        <w:jc w:val="center"/>
        <w:rPr>
          <w:rFonts w:asciiTheme="minorHAnsi" w:eastAsiaTheme="minorEastAsia" w:hAnsiTheme="minorHAnsi" w:cstheme="minorBidi"/>
          <w:sz w:val="47"/>
          <w:szCs w:val="47"/>
        </w:rPr>
      </w:pPr>
      <w:r>
        <w:rPr>
          <w:rFonts w:asciiTheme="minorHAnsi" w:eastAsiaTheme="minorEastAsia" w:hAnsiTheme="minorHAnsi" w:cstheme="minorBidi"/>
          <w:sz w:val="47"/>
          <w:szCs w:val="47"/>
        </w:rPr>
        <w:t>中</w:t>
      </w:r>
      <w:r>
        <w:rPr>
          <w:rFonts w:asciiTheme="minorHAnsi" w:eastAsiaTheme="minorEastAsia" w:hAnsiTheme="minorHAnsi" w:cstheme="minorBidi" w:hint="eastAsia"/>
          <w:sz w:val="47"/>
          <w:szCs w:val="47"/>
        </w:rPr>
        <w:t xml:space="preserve"> </w:t>
      </w:r>
      <w:r>
        <w:rPr>
          <w:rFonts w:asciiTheme="minorHAnsi" w:eastAsiaTheme="minorEastAsia" w:hAnsiTheme="minorHAnsi" w:cstheme="minorBidi"/>
          <w:sz w:val="47"/>
          <w:szCs w:val="47"/>
        </w:rPr>
        <w:t>国</w:t>
      </w:r>
      <w:r>
        <w:rPr>
          <w:rFonts w:asciiTheme="minorHAnsi" w:eastAsiaTheme="minorEastAsia" w:hAnsiTheme="minorHAnsi" w:cstheme="minorBidi" w:hint="eastAsia"/>
          <w:sz w:val="47"/>
          <w:szCs w:val="47"/>
        </w:rPr>
        <w:t xml:space="preserve"> </w:t>
      </w:r>
      <w:r>
        <w:rPr>
          <w:rFonts w:asciiTheme="minorHAnsi" w:eastAsiaTheme="minorEastAsia" w:hAnsiTheme="minorHAnsi" w:cstheme="minorBidi"/>
          <w:sz w:val="47"/>
          <w:szCs w:val="47"/>
        </w:rPr>
        <w:t>制</w:t>
      </w:r>
      <w:r>
        <w:rPr>
          <w:rFonts w:asciiTheme="minorHAnsi" w:eastAsiaTheme="minorEastAsia" w:hAnsiTheme="minorHAnsi" w:cstheme="minorBidi" w:hint="eastAsia"/>
          <w:sz w:val="47"/>
          <w:szCs w:val="47"/>
        </w:rPr>
        <w:t xml:space="preserve"> </w:t>
      </w:r>
      <w:r>
        <w:rPr>
          <w:rFonts w:asciiTheme="minorHAnsi" w:eastAsiaTheme="minorEastAsia" w:hAnsiTheme="minorHAnsi" w:cstheme="minorBidi"/>
          <w:sz w:val="47"/>
          <w:szCs w:val="47"/>
        </w:rPr>
        <w:t>冷</w:t>
      </w:r>
      <w:r>
        <w:rPr>
          <w:rFonts w:asciiTheme="minorHAnsi" w:eastAsiaTheme="minorEastAsia" w:hAnsiTheme="minorHAnsi" w:cstheme="minorBidi" w:hint="eastAsia"/>
          <w:sz w:val="47"/>
          <w:szCs w:val="47"/>
        </w:rPr>
        <w:t xml:space="preserve"> </w:t>
      </w:r>
      <w:r>
        <w:rPr>
          <w:rFonts w:asciiTheme="minorHAnsi" w:eastAsiaTheme="minorEastAsia" w:hAnsiTheme="minorHAnsi" w:cstheme="minorBidi"/>
          <w:sz w:val="47"/>
          <w:szCs w:val="47"/>
        </w:rPr>
        <w:t>空</w:t>
      </w:r>
      <w:r>
        <w:rPr>
          <w:rFonts w:asciiTheme="minorHAnsi" w:eastAsiaTheme="minorEastAsia" w:hAnsiTheme="minorHAnsi" w:cstheme="minorBidi" w:hint="eastAsia"/>
          <w:sz w:val="47"/>
          <w:szCs w:val="47"/>
        </w:rPr>
        <w:t xml:space="preserve"> </w:t>
      </w:r>
      <w:r>
        <w:rPr>
          <w:rFonts w:asciiTheme="minorHAnsi" w:eastAsiaTheme="minorEastAsia" w:hAnsiTheme="minorHAnsi" w:cstheme="minorBidi"/>
          <w:sz w:val="47"/>
          <w:szCs w:val="47"/>
        </w:rPr>
        <w:t>调</w:t>
      </w:r>
      <w:r>
        <w:rPr>
          <w:rFonts w:asciiTheme="minorHAnsi" w:eastAsiaTheme="minorEastAsia" w:hAnsiTheme="minorHAnsi" w:cstheme="minorBidi" w:hint="eastAsia"/>
          <w:sz w:val="47"/>
          <w:szCs w:val="47"/>
        </w:rPr>
        <w:t xml:space="preserve"> </w:t>
      </w:r>
      <w:r>
        <w:rPr>
          <w:rFonts w:asciiTheme="minorHAnsi" w:eastAsiaTheme="minorEastAsia" w:hAnsiTheme="minorHAnsi" w:cstheme="minorBidi"/>
          <w:sz w:val="47"/>
          <w:szCs w:val="47"/>
        </w:rPr>
        <w:t>工</w:t>
      </w:r>
      <w:r>
        <w:rPr>
          <w:rFonts w:asciiTheme="minorHAnsi" w:eastAsiaTheme="minorEastAsia" w:hAnsiTheme="minorHAnsi" w:cstheme="minorBidi" w:hint="eastAsia"/>
          <w:sz w:val="47"/>
          <w:szCs w:val="47"/>
        </w:rPr>
        <w:t xml:space="preserve"> </w:t>
      </w:r>
      <w:r>
        <w:rPr>
          <w:rFonts w:asciiTheme="minorHAnsi" w:eastAsiaTheme="minorEastAsia" w:hAnsiTheme="minorHAnsi" w:cstheme="minorBidi"/>
          <w:sz w:val="47"/>
          <w:szCs w:val="47"/>
        </w:rPr>
        <w:t>业</w:t>
      </w:r>
      <w:r>
        <w:rPr>
          <w:rFonts w:asciiTheme="minorHAnsi" w:eastAsiaTheme="minorEastAsia" w:hAnsiTheme="minorHAnsi" w:cstheme="minorBidi" w:hint="eastAsia"/>
          <w:sz w:val="47"/>
          <w:szCs w:val="47"/>
        </w:rPr>
        <w:t xml:space="preserve"> </w:t>
      </w:r>
      <w:r>
        <w:rPr>
          <w:rFonts w:asciiTheme="minorHAnsi" w:eastAsiaTheme="minorEastAsia" w:hAnsiTheme="minorHAnsi" w:cstheme="minorBidi"/>
          <w:sz w:val="47"/>
          <w:szCs w:val="47"/>
        </w:rPr>
        <w:t>协</w:t>
      </w:r>
      <w:r>
        <w:rPr>
          <w:rFonts w:asciiTheme="minorHAnsi" w:eastAsiaTheme="minorEastAsia" w:hAnsiTheme="minorHAnsi" w:cstheme="minorBidi" w:hint="eastAsia"/>
          <w:sz w:val="47"/>
          <w:szCs w:val="47"/>
        </w:rPr>
        <w:t xml:space="preserve"> </w:t>
      </w:r>
      <w:r>
        <w:rPr>
          <w:rFonts w:asciiTheme="minorHAnsi" w:eastAsiaTheme="minorEastAsia" w:hAnsiTheme="minorHAnsi" w:cstheme="minorBidi"/>
          <w:sz w:val="47"/>
          <w:szCs w:val="47"/>
        </w:rPr>
        <w:t>会</w:t>
      </w:r>
      <w:r>
        <w:rPr>
          <w:rFonts w:asciiTheme="minorHAnsi" w:eastAsiaTheme="minorEastAsia" w:hAnsiTheme="minorHAnsi" w:cstheme="minorBidi"/>
          <w:sz w:val="47"/>
          <w:szCs w:val="47"/>
        </w:rPr>
        <w:tab/>
      </w:r>
      <w:r>
        <w:rPr>
          <w:rFonts w:asciiTheme="minorHAnsi" w:eastAsiaTheme="minorEastAsia" w:hAnsiTheme="minorHAnsi" w:cstheme="minorBidi"/>
          <w:sz w:val="47"/>
          <w:szCs w:val="47"/>
        </w:rPr>
        <w:t>发布</w:t>
      </w:r>
    </w:p>
    <w:p w14:paraId="21CC1010" w14:textId="77777777" w:rsidR="009D6E97" w:rsidRDefault="009D6E97">
      <w:pPr>
        <w:rPr>
          <w:color w:val="000000" w:themeColor="text1"/>
        </w:rPr>
      </w:pPr>
    </w:p>
    <w:p w14:paraId="2C90F8F3" w14:textId="77777777" w:rsidR="009D6E97" w:rsidRDefault="009D6E97">
      <w:pPr>
        <w:pStyle w:val="TOC10"/>
        <w:jc w:val="center"/>
        <w:rPr>
          <w:rFonts w:ascii="Times New Roman" w:eastAsia="宋体" w:hAnsi="Times New Roman" w:cs="Times New Roman"/>
          <w:color w:val="000000" w:themeColor="text1"/>
          <w:kern w:val="2"/>
          <w:sz w:val="21"/>
          <w:szCs w:val="24"/>
          <w:lang w:val="zh-CN"/>
        </w:rPr>
        <w:sectPr w:rsidR="009D6E97">
          <w:headerReference w:type="even" r:id="rId10"/>
          <w:headerReference w:type="default" r:id="rId11"/>
          <w:footerReference w:type="even" r:id="rId12"/>
          <w:footerReference w:type="default" r:id="rId13"/>
          <w:headerReference w:type="first" r:id="rId14"/>
          <w:endnotePr>
            <w:numFmt w:val="decimal"/>
          </w:endnotePr>
          <w:pgSz w:w="11907" w:h="16840"/>
          <w:pgMar w:top="1474" w:right="1418" w:bottom="1531" w:left="1418" w:header="851" w:footer="992" w:gutter="0"/>
          <w:pgNumType w:start="1"/>
          <w:cols w:space="425"/>
          <w:titlePg/>
          <w:docGrid w:type="linesAndChars" w:linePitch="364"/>
        </w:sectPr>
      </w:pPr>
    </w:p>
    <w:sdt>
      <w:sdtPr>
        <w:rPr>
          <w:color w:val="000000" w:themeColor="text1"/>
          <w:lang w:val="zh-CN"/>
        </w:rPr>
        <w:id w:val="-371771386"/>
        <w:docPartObj>
          <w:docPartGallery w:val="Table of Contents"/>
          <w:docPartUnique/>
        </w:docPartObj>
      </w:sdtPr>
      <w:sdtEndPr>
        <w:rPr>
          <w:b/>
          <w:bCs/>
        </w:rPr>
      </w:sdtEndPr>
      <w:sdtContent>
        <w:p w14:paraId="50AB5286" w14:textId="77777777" w:rsidR="009D6E97" w:rsidRDefault="00136AEA">
          <w:pPr>
            <w:jc w:val="center"/>
            <w:rPr>
              <w:rFonts w:eastAsia="黑体"/>
              <w:color w:val="000000" w:themeColor="text1"/>
              <w:spacing w:val="20"/>
              <w:kern w:val="0"/>
              <w:sz w:val="44"/>
              <w:szCs w:val="44"/>
            </w:rPr>
          </w:pPr>
          <w:r>
            <w:rPr>
              <w:rFonts w:eastAsia="黑体" w:hint="eastAsia"/>
              <w:color w:val="000000" w:themeColor="text1"/>
              <w:spacing w:val="20"/>
              <w:kern w:val="0"/>
              <w:sz w:val="44"/>
              <w:szCs w:val="44"/>
            </w:rPr>
            <w:t>重要声明</w:t>
          </w:r>
        </w:p>
        <w:p w14:paraId="5789CD1F" w14:textId="77777777" w:rsidR="009D6E97" w:rsidRDefault="009D6E97">
          <w:pPr>
            <w:jc w:val="center"/>
            <w:rPr>
              <w:rFonts w:eastAsia="黑体"/>
              <w:color w:val="000000" w:themeColor="text1"/>
              <w:spacing w:val="20"/>
              <w:kern w:val="0"/>
              <w:sz w:val="30"/>
              <w:szCs w:val="30"/>
            </w:rPr>
          </w:pPr>
        </w:p>
        <w:p w14:paraId="5C8F146C" w14:textId="77777777" w:rsidR="009D6E97" w:rsidRDefault="00136AEA">
          <w:pPr>
            <w:jc w:val="center"/>
            <w:rPr>
              <w:rFonts w:eastAsia="黑体"/>
              <w:color w:val="000000" w:themeColor="text1"/>
              <w:spacing w:val="20"/>
              <w:kern w:val="0"/>
              <w:sz w:val="30"/>
              <w:szCs w:val="30"/>
            </w:rPr>
          </w:pPr>
          <w:r>
            <w:rPr>
              <w:rFonts w:eastAsia="黑体" w:hint="eastAsia"/>
              <w:color w:val="000000" w:themeColor="text1"/>
              <w:spacing w:val="20"/>
              <w:kern w:val="0"/>
              <w:sz w:val="30"/>
              <w:szCs w:val="30"/>
            </w:rPr>
            <w:t>安全建议</w:t>
          </w:r>
        </w:p>
        <w:p w14:paraId="780F5E3B" w14:textId="77777777" w:rsidR="009D6E97" w:rsidRDefault="009D6E97">
          <w:pPr>
            <w:ind w:firstLineChars="200" w:firstLine="420"/>
            <w:rPr>
              <w:color w:val="000000" w:themeColor="text1"/>
            </w:rPr>
          </w:pPr>
        </w:p>
        <w:p w14:paraId="009EE5F6" w14:textId="77777777" w:rsidR="009D6E97" w:rsidRDefault="00136AEA">
          <w:pPr>
            <w:ind w:firstLineChars="200" w:firstLine="420"/>
            <w:rPr>
              <w:color w:val="000000" w:themeColor="text1"/>
            </w:rPr>
          </w:pPr>
          <w:r>
            <w:rPr>
              <w:rFonts w:hint="eastAsia"/>
              <w:color w:val="000000" w:themeColor="text1"/>
            </w:rPr>
            <w:t>本协会竭力推荐制冷空调产品或系统的设计、制造、安装、维修及保养执行国家认可的安全规范和标准。</w:t>
          </w:r>
        </w:p>
        <w:p w14:paraId="6AE8D0D4" w14:textId="77777777" w:rsidR="009D6E97" w:rsidRDefault="00136AEA">
          <w:pPr>
            <w:ind w:firstLineChars="200" w:firstLine="420"/>
            <w:rPr>
              <w:color w:val="000000" w:themeColor="text1"/>
            </w:rPr>
          </w:pPr>
          <w:r>
            <w:rPr>
              <w:rFonts w:hint="eastAsia"/>
              <w:color w:val="000000" w:themeColor="text1"/>
            </w:rPr>
            <w:t>作为行业协会，中国制冷空调工业协会力求在制定本协会标准时，采用当前的技术工艺水平和成熟有效的实践经验。但是，中国制冷空调工业协会不保证按照这些标准进行的任何实践无害或没有风险。</w:t>
          </w:r>
        </w:p>
        <w:p w14:paraId="00A03348" w14:textId="77777777" w:rsidR="009D6E97" w:rsidRDefault="009D6E97">
          <w:pPr>
            <w:rPr>
              <w:color w:val="000000" w:themeColor="text1"/>
              <w:lang w:val="zh-CN"/>
            </w:rPr>
          </w:pPr>
        </w:p>
        <w:p w14:paraId="1CDBFD24" w14:textId="77777777" w:rsidR="009D6E97" w:rsidRDefault="009D6E97">
          <w:pPr>
            <w:pStyle w:val="TOC10"/>
            <w:jc w:val="center"/>
            <w:rPr>
              <w:rFonts w:ascii="Times New Roman" w:hAnsi="Times New Roman" w:cs="Times New Roman"/>
              <w:color w:val="000000" w:themeColor="text1"/>
              <w:lang w:val="zh-CN"/>
            </w:rPr>
            <w:sectPr w:rsidR="009D6E97">
              <w:headerReference w:type="default" r:id="rId15"/>
              <w:footerReference w:type="default" r:id="rId16"/>
              <w:endnotePr>
                <w:numFmt w:val="decimal"/>
              </w:endnotePr>
              <w:pgSz w:w="11907" w:h="16840"/>
              <w:pgMar w:top="1474" w:right="1418" w:bottom="1531" w:left="1418" w:header="851" w:footer="992" w:gutter="0"/>
              <w:pgNumType w:start="1"/>
              <w:cols w:space="425"/>
              <w:docGrid w:type="linesAndChars" w:linePitch="364"/>
            </w:sectPr>
          </w:pPr>
        </w:p>
        <w:p w14:paraId="3E8B1975" w14:textId="77777777" w:rsidR="009D6E97" w:rsidRDefault="00136AEA">
          <w:pPr>
            <w:pStyle w:val="TOC10"/>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lang w:val="zh-CN"/>
            </w:rPr>
            <w:lastRenderedPageBreak/>
            <w:t>目次</w:t>
          </w:r>
        </w:p>
        <w:p w14:paraId="795C7880" w14:textId="77777777" w:rsidR="009D6E97" w:rsidRDefault="00136AEA">
          <w:pPr>
            <w:pStyle w:val="TOC2"/>
            <w:tabs>
              <w:tab w:val="right" w:leader="dot" w:pos="9061"/>
            </w:tabs>
            <w:spacing w:line="360" w:lineRule="auto"/>
            <w:rPr>
              <w:rFonts w:asciiTheme="minorHAnsi" w:hAnsiTheme="minorHAnsi" w:cstheme="minorBidi"/>
              <w:szCs w:val="22"/>
            </w:rPr>
          </w:pPr>
          <w:r>
            <w:rPr>
              <w:color w:val="000000" w:themeColor="text1"/>
            </w:rPr>
            <w:fldChar w:fldCharType="begin"/>
          </w:r>
          <w:r>
            <w:rPr>
              <w:color w:val="000000" w:themeColor="text1"/>
            </w:rPr>
            <w:instrText xml:space="preserve"> TOC \o "1-3" \h \z \u </w:instrText>
          </w:r>
          <w:r>
            <w:rPr>
              <w:color w:val="000000" w:themeColor="text1"/>
            </w:rPr>
            <w:fldChar w:fldCharType="separate"/>
          </w:r>
          <w:hyperlink w:anchor="_Toc85792204" w:history="1">
            <w:r w:rsidR="009D6E97">
              <w:rPr>
                <w:rStyle w:val="afffe"/>
              </w:rPr>
              <w:t>前言</w:t>
            </w:r>
            <w:r w:rsidR="009D6E97">
              <w:tab/>
            </w:r>
          </w:hyperlink>
          <w:r>
            <w:rPr>
              <w:rFonts w:hint="eastAsia"/>
            </w:rPr>
            <w:t>II</w:t>
          </w:r>
        </w:p>
        <w:p w14:paraId="6B87CAAC" w14:textId="77777777" w:rsidR="009D6E97" w:rsidRDefault="009D6E97">
          <w:pPr>
            <w:pStyle w:val="TOC2"/>
            <w:tabs>
              <w:tab w:val="left" w:pos="788"/>
              <w:tab w:val="right" w:leader="dot" w:pos="9061"/>
            </w:tabs>
            <w:spacing w:line="360" w:lineRule="auto"/>
            <w:rPr>
              <w:rFonts w:asciiTheme="minorHAnsi" w:eastAsiaTheme="minorEastAsia" w:hAnsiTheme="minorHAnsi" w:cstheme="minorBidi"/>
              <w:szCs w:val="22"/>
            </w:rPr>
          </w:pPr>
          <w:hyperlink w:anchor="_Toc85792205" w:history="1">
            <w:r>
              <w:rPr>
                <w:rStyle w:val="afffe"/>
              </w:rPr>
              <w:t>1</w:t>
            </w:r>
            <w:r>
              <w:rPr>
                <w:rFonts w:asciiTheme="minorHAnsi" w:eastAsiaTheme="minorEastAsia" w:hAnsiTheme="minorHAnsi" w:cstheme="minorBidi"/>
                <w:szCs w:val="22"/>
              </w:rPr>
              <w:tab/>
            </w:r>
            <w:r>
              <w:rPr>
                <w:rStyle w:val="afffe"/>
              </w:rPr>
              <w:t>范围</w:t>
            </w:r>
            <w:r>
              <w:tab/>
            </w:r>
            <w:r>
              <w:fldChar w:fldCharType="begin"/>
            </w:r>
            <w:r>
              <w:instrText xml:space="preserve"> PAGEREF _Toc85792205 \h </w:instrText>
            </w:r>
            <w:r>
              <w:fldChar w:fldCharType="separate"/>
            </w:r>
            <w:r>
              <w:t>1</w:t>
            </w:r>
            <w:r>
              <w:fldChar w:fldCharType="end"/>
            </w:r>
          </w:hyperlink>
        </w:p>
        <w:p w14:paraId="53771235" w14:textId="77777777" w:rsidR="009D6E97" w:rsidRDefault="009D6E97">
          <w:pPr>
            <w:pStyle w:val="TOC2"/>
            <w:tabs>
              <w:tab w:val="left" w:pos="788"/>
              <w:tab w:val="right" w:leader="dot" w:pos="9061"/>
            </w:tabs>
            <w:spacing w:line="360" w:lineRule="auto"/>
            <w:rPr>
              <w:rFonts w:asciiTheme="minorHAnsi" w:eastAsiaTheme="minorEastAsia" w:hAnsiTheme="minorHAnsi" w:cstheme="minorBidi"/>
              <w:szCs w:val="22"/>
            </w:rPr>
          </w:pPr>
          <w:hyperlink w:anchor="_Toc85792206" w:history="1">
            <w:r>
              <w:rPr>
                <w:rStyle w:val="afffe"/>
              </w:rPr>
              <w:t>2</w:t>
            </w:r>
            <w:r>
              <w:rPr>
                <w:rFonts w:asciiTheme="minorHAnsi" w:eastAsiaTheme="minorEastAsia" w:hAnsiTheme="minorHAnsi" w:cstheme="minorBidi"/>
                <w:szCs w:val="22"/>
              </w:rPr>
              <w:tab/>
            </w:r>
            <w:r>
              <w:rPr>
                <w:rStyle w:val="afffe"/>
              </w:rPr>
              <w:t>规范性引用文件</w:t>
            </w:r>
            <w:r>
              <w:tab/>
            </w:r>
            <w:r>
              <w:fldChar w:fldCharType="begin"/>
            </w:r>
            <w:r>
              <w:instrText xml:space="preserve"> PAGEREF _Toc85792206 \h </w:instrText>
            </w:r>
            <w:r>
              <w:fldChar w:fldCharType="separate"/>
            </w:r>
            <w:r>
              <w:t>1</w:t>
            </w:r>
            <w:r>
              <w:fldChar w:fldCharType="end"/>
            </w:r>
          </w:hyperlink>
        </w:p>
        <w:p w14:paraId="1A02607C" w14:textId="77777777" w:rsidR="009D6E97" w:rsidRDefault="009D6E97">
          <w:pPr>
            <w:pStyle w:val="TOC2"/>
            <w:tabs>
              <w:tab w:val="left" w:pos="788"/>
              <w:tab w:val="right" w:leader="dot" w:pos="9061"/>
            </w:tabs>
            <w:spacing w:line="360" w:lineRule="auto"/>
            <w:rPr>
              <w:rFonts w:asciiTheme="minorHAnsi" w:eastAsiaTheme="minorEastAsia" w:hAnsiTheme="minorHAnsi" w:cstheme="minorBidi"/>
              <w:szCs w:val="22"/>
            </w:rPr>
          </w:pPr>
          <w:hyperlink w:anchor="_Toc85792207" w:history="1">
            <w:r>
              <w:rPr>
                <w:rStyle w:val="afffe"/>
              </w:rPr>
              <w:t>3</w:t>
            </w:r>
            <w:r>
              <w:rPr>
                <w:rFonts w:asciiTheme="minorHAnsi" w:eastAsiaTheme="minorEastAsia" w:hAnsiTheme="minorHAnsi" w:cstheme="minorBidi"/>
                <w:szCs w:val="22"/>
              </w:rPr>
              <w:tab/>
            </w:r>
            <w:r>
              <w:rPr>
                <w:rStyle w:val="afffe"/>
              </w:rPr>
              <w:t>术语和定义</w:t>
            </w:r>
            <w:r>
              <w:tab/>
            </w:r>
            <w:r>
              <w:fldChar w:fldCharType="begin"/>
            </w:r>
            <w:r>
              <w:instrText xml:space="preserve"> PAGEREF _Toc85792207 \h </w:instrText>
            </w:r>
            <w:r>
              <w:fldChar w:fldCharType="separate"/>
            </w:r>
            <w:r>
              <w:t>1</w:t>
            </w:r>
            <w:r>
              <w:fldChar w:fldCharType="end"/>
            </w:r>
          </w:hyperlink>
        </w:p>
        <w:p w14:paraId="683C37BB" w14:textId="77777777" w:rsidR="009D6E97" w:rsidRDefault="009D6E97">
          <w:pPr>
            <w:pStyle w:val="TOC2"/>
            <w:tabs>
              <w:tab w:val="left" w:pos="788"/>
              <w:tab w:val="right" w:leader="dot" w:pos="9061"/>
            </w:tabs>
            <w:spacing w:line="360" w:lineRule="auto"/>
            <w:rPr>
              <w:rFonts w:asciiTheme="minorHAnsi" w:eastAsiaTheme="minorEastAsia" w:hAnsiTheme="minorHAnsi" w:cstheme="minorBidi"/>
              <w:szCs w:val="22"/>
            </w:rPr>
          </w:pPr>
          <w:hyperlink w:anchor="_Toc85792208" w:history="1">
            <w:r>
              <w:rPr>
                <w:rStyle w:val="afffe"/>
              </w:rPr>
              <w:t>4</w:t>
            </w:r>
            <w:r>
              <w:rPr>
                <w:rFonts w:asciiTheme="minorHAnsi" w:eastAsiaTheme="minorEastAsia" w:hAnsiTheme="minorHAnsi" w:cstheme="minorBidi"/>
                <w:szCs w:val="22"/>
              </w:rPr>
              <w:tab/>
            </w:r>
            <w:r>
              <w:rPr>
                <w:rStyle w:val="afffe"/>
              </w:rPr>
              <w:t>评价要求</w:t>
            </w:r>
            <w:r>
              <w:tab/>
            </w:r>
            <w:r>
              <w:fldChar w:fldCharType="begin"/>
            </w:r>
            <w:r>
              <w:instrText xml:space="preserve"> PAGEREF _Toc85792208 \h </w:instrText>
            </w:r>
            <w:r>
              <w:fldChar w:fldCharType="separate"/>
            </w:r>
            <w:r>
              <w:t>2</w:t>
            </w:r>
            <w:r>
              <w:fldChar w:fldCharType="end"/>
            </w:r>
          </w:hyperlink>
        </w:p>
        <w:p w14:paraId="6932F419" w14:textId="77777777" w:rsidR="009D6E97" w:rsidRDefault="009D6E97">
          <w:pPr>
            <w:pStyle w:val="TOC2"/>
            <w:tabs>
              <w:tab w:val="left" w:pos="788"/>
              <w:tab w:val="right" w:leader="dot" w:pos="9061"/>
            </w:tabs>
            <w:spacing w:line="360" w:lineRule="auto"/>
            <w:rPr>
              <w:rFonts w:asciiTheme="minorHAnsi" w:eastAsiaTheme="minorEastAsia" w:hAnsiTheme="minorHAnsi" w:cstheme="minorBidi"/>
              <w:szCs w:val="22"/>
            </w:rPr>
          </w:pPr>
          <w:hyperlink w:anchor="_Toc85792209" w:history="1">
            <w:r>
              <w:rPr>
                <w:rStyle w:val="afffe"/>
              </w:rPr>
              <w:t>5</w:t>
            </w:r>
            <w:r>
              <w:rPr>
                <w:rFonts w:asciiTheme="minorHAnsi" w:eastAsiaTheme="minorEastAsia" w:hAnsiTheme="minorHAnsi" w:cstheme="minorBidi"/>
                <w:szCs w:val="22"/>
              </w:rPr>
              <w:tab/>
            </w:r>
            <w:r>
              <w:rPr>
                <w:rStyle w:val="afffe"/>
              </w:rPr>
              <w:t>评价方法</w:t>
            </w:r>
            <w:r>
              <w:tab/>
            </w:r>
            <w:r>
              <w:rPr>
                <w:rFonts w:hint="eastAsia"/>
              </w:rPr>
              <w:t>5</w:t>
            </w:r>
          </w:hyperlink>
        </w:p>
        <w:p w14:paraId="62CB43E3" w14:textId="77777777" w:rsidR="009D6E97" w:rsidRDefault="00136AEA">
          <w:pPr>
            <w:spacing w:line="360" w:lineRule="auto"/>
            <w:rPr>
              <w:color w:val="000000" w:themeColor="text1"/>
            </w:rPr>
          </w:pPr>
          <w:r>
            <w:rPr>
              <w:b/>
              <w:bCs/>
              <w:color w:val="000000" w:themeColor="text1"/>
              <w:lang w:val="zh-CN"/>
            </w:rPr>
            <w:fldChar w:fldCharType="end"/>
          </w:r>
        </w:p>
      </w:sdtContent>
    </w:sdt>
    <w:p w14:paraId="2AF84F61" w14:textId="77777777" w:rsidR="009D6E97" w:rsidRDefault="009D6E97">
      <w:pPr>
        <w:keepNext/>
        <w:keepLines/>
        <w:spacing w:before="360" w:after="240"/>
        <w:jc w:val="center"/>
        <w:outlineLvl w:val="1"/>
        <w:rPr>
          <w:rFonts w:ascii="黑体" w:eastAsia="黑体" w:hAnsi="黑体" w:hint="eastAsia"/>
          <w:bCs/>
          <w:sz w:val="32"/>
          <w:szCs w:val="32"/>
          <w:shd w:val="clear" w:color="auto" w:fill="FFFFFF"/>
          <w:lang w:val="zh-CN"/>
        </w:rPr>
        <w:sectPr w:rsidR="009D6E97">
          <w:headerReference w:type="default" r:id="rId17"/>
          <w:footerReference w:type="default" r:id="rId18"/>
          <w:endnotePr>
            <w:numFmt w:val="decimal"/>
          </w:endnotePr>
          <w:pgSz w:w="11907" w:h="16840"/>
          <w:pgMar w:top="1474" w:right="1418" w:bottom="1531" w:left="1418" w:header="851" w:footer="992" w:gutter="0"/>
          <w:pgNumType w:start="1"/>
          <w:cols w:space="425"/>
          <w:docGrid w:type="linesAndChars" w:linePitch="364"/>
        </w:sectPr>
      </w:pPr>
    </w:p>
    <w:p w14:paraId="130A1601" w14:textId="77777777" w:rsidR="009D6E97" w:rsidRDefault="00136AEA">
      <w:pPr>
        <w:ind w:rightChars="-203" w:right="-426"/>
        <w:jc w:val="right"/>
        <w:rPr>
          <w:rFonts w:asciiTheme="minorHAnsi" w:eastAsia="黑体" w:hAnsiTheme="minorHAnsi"/>
          <w:sz w:val="20"/>
          <w:szCs w:val="20"/>
        </w:rPr>
      </w:pPr>
      <w:r>
        <w:rPr>
          <w:rFonts w:asciiTheme="minorHAnsi" w:eastAsia="黑体" w:hAnsiTheme="minorHAnsi"/>
          <w:sz w:val="20"/>
          <w:szCs w:val="20"/>
        </w:rPr>
        <w:lastRenderedPageBreak/>
        <w:t>T/CRAAS 1164—202X</w:t>
      </w:r>
    </w:p>
    <w:p w14:paraId="04FAEF12" w14:textId="77777777" w:rsidR="009D6E97" w:rsidRDefault="009D6E97">
      <w:pPr>
        <w:ind w:rightChars="-203" w:right="-426"/>
        <w:jc w:val="right"/>
        <w:rPr>
          <w:rFonts w:asciiTheme="minorHAnsi" w:eastAsia="黑体" w:hAnsiTheme="minorHAnsi"/>
          <w:sz w:val="20"/>
          <w:szCs w:val="20"/>
        </w:rPr>
      </w:pPr>
    </w:p>
    <w:p w14:paraId="29B23CB0" w14:textId="77777777" w:rsidR="009D6E97" w:rsidRDefault="00136AEA">
      <w:pPr>
        <w:ind w:rightChars="-203" w:right="-426"/>
        <w:jc w:val="center"/>
        <w:rPr>
          <w:rFonts w:ascii="黑体" w:eastAsia="黑体" w:hAnsi="黑体" w:hint="eastAsia"/>
          <w:bCs/>
          <w:sz w:val="31"/>
          <w:szCs w:val="31"/>
          <w:shd w:val="clear" w:color="auto" w:fill="FFFFFF"/>
          <w:lang w:val="zh-CN"/>
        </w:rPr>
      </w:pPr>
      <w:r>
        <w:rPr>
          <w:rFonts w:ascii="黑体" w:eastAsia="黑体" w:hAnsi="黑体"/>
          <w:bCs/>
          <w:sz w:val="31"/>
          <w:szCs w:val="31"/>
          <w:shd w:val="clear" w:color="auto" w:fill="FFFFFF"/>
          <w:lang w:val="zh-CN"/>
        </w:rPr>
        <w:t>前</w:t>
      </w:r>
      <w:r>
        <w:rPr>
          <w:rFonts w:ascii="黑体" w:eastAsia="黑体" w:hAnsi="黑体"/>
          <w:bCs/>
          <w:sz w:val="31"/>
          <w:szCs w:val="31"/>
          <w:shd w:val="clear" w:color="auto" w:fill="FFFFFF"/>
          <w:lang w:val="zh-CN"/>
        </w:rPr>
        <w:t xml:space="preserve">  </w:t>
      </w:r>
      <w:r>
        <w:rPr>
          <w:rFonts w:ascii="黑体" w:eastAsia="黑体" w:hAnsi="黑体"/>
          <w:bCs/>
          <w:sz w:val="31"/>
          <w:szCs w:val="31"/>
          <w:shd w:val="clear" w:color="auto" w:fill="FFFFFF"/>
          <w:lang w:val="zh-CN"/>
        </w:rPr>
        <w:t>言</w:t>
      </w:r>
    </w:p>
    <w:p w14:paraId="35CEF9CA" w14:textId="77777777" w:rsidR="009D6E97" w:rsidRDefault="00136AEA">
      <w:pPr>
        <w:spacing w:line="360" w:lineRule="auto"/>
        <w:ind w:firstLineChars="200" w:firstLine="400"/>
        <w:rPr>
          <w:rFonts w:asciiTheme="minorEastAsia" w:eastAsiaTheme="minorEastAsia" w:hAnsiTheme="minorEastAsia" w:cstheme="minorEastAsia" w:hint="eastAsia"/>
          <w:sz w:val="20"/>
          <w:szCs w:val="20"/>
          <w:shd w:val="clear" w:color="auto" w:fill="FFFFFF"/>
        </w:rPr>
      </w:pPr>
      <w:bookmarkStart w:id="1" w:name="_Toc224612245"/>
      <w:r>
        <w:rPr>
          <w:rFonts w:asciiTheme="minorEastAsia" w:eastAsiaTheme="minorEastAsia" w:hAnsiTheme="minorEastAsia" w:cstheme="minorEastAsia" w:hint="eastAsia"/>
          <w:sz w:val="20"/>
          <w:szCs w:val="20"/>
          <w:shd w:val="clear" w:color="auto" w:fill="FFFFFF"/>
        </w:rPr>
        <w:t>本文件按照</w:t>
      </w:r>
      <w:r>
        <w:rPr>
          <w:rFonts w:asciiTheme="minorEastAsia" w:eastAsiaTheme="minorEastAsia" w:hAnsiTheme="minorEastAsia" w:cstheme="minorEastAsia" w:hint="eastAsia"/>
          <w:sz w:val="20"/>
          <w:szCs w:val="20"/>
          <w:shd w:val="clear" w:color="auto" w:fill="FFFFFF"/>
        </w:rPr>
        <w:t>GB/T 1.1</w:t>
      </w:r>
      <w:r>
        <w:rPr>
          <w:rFonts w:asciiTheme="minorEastAsia" w:eastAsiaTheme="minorEastAsia" w:hAnsiTheme="minorEastAsia" w:cstheme="minorEastAsia" w:hint="eastAsia"/>
          <w:sz w:val="20"/>
          <w:szCs w:val="20"/>
          <w:shd w:val="clear" w:color="auto" w:fill="FFFFFF"/>
        </w:rPr>
        <w:t>—</w:t>
      </w:r>
      <w:r>
        <w:rPr>
          <w:rFonts w:asciiTheme="minorEastAsia" w:eastAsiaTheme="minorEastAsia" w:hAnsiTheme="minorEastAsia" w:cstheme="minorEastAsia" w:hint="eastAsia"/>
          <w:sz w:val="20"/>
          <w:szCs w:val="20"/>
          <w:shd w:val="clear" w:color="auto" w:fill="FFFFFF"/>
        </w:rPr>
        <w:t xml:space="preserve">2020 </w:t>
      </w:r>
      <w:r>
        <w:rPr>
          <w:rFonts w:asciiTheme="minorEastAsia" w:eastAsiaTheme="minorEastAsia" w:hAnsiTheme="minorEastAsia" w:cstheme="minorEastAsia" w:hint="eastAsia"/>
          <w:sz w:val="20"/>
          <w:szCs w:val="20"/>
          <w:shd w:val="clear" w:color="auto" w:fill="FFFFFF"/>
        </w:rPr>
        <w:t>《标准化工作导则</w:t>
      </w:r>
      <w:r>
        <w:rPr>
          <w:rFonts w:asciiTheme="minorEastAsia" w:eastAsiaTheme="minorEastAsia" w:hAnsiTheme="minorEastAsia" w:cstheme="minorEastAsia" w:hint="eastAsia"/>
          <w:sz w:val="20"/>
          <w:szCs w:val="20"/>
          <w:shd w:val="clear" w:color="auto" w:fill="FFFFFF"/>
        </w:rPr>
        <w:t xml:space="preserve"> </w:t>
      </w:r>
      <w:r>
        <w:rPr>
          <w:rFonts w:asciiTheme="minorEastAsia" w:eastAsiaTheme="minorEastAsia" w:hAnsiTheme="minorEastAsia" w:cstheme="minorEastAsia" w:hint="eastAsia"/>
          <w:sz w:val="20"/>
          <w:szCs w:val="20"/>
          <w:shd w:val="clear" w:color="auto" w:fill="FFFFFF"/>
        </w:rPr>
        <w:t>第</w:t>
      </w:r>
      <w:r>
        <w:rPr>
          <w:rFonts w:asciiTheme="minorEastAsia" w:eastAsiaTheme="minorEastAsia" w:hAnsiTheme="minorEastAsia" w:cstheme="minorEastAsia" w:hint="eastAsia"/>
          <w:sz w:val="20"/>
          <w:szCs w:val="20"/>
          <w:shd w:val="clear" w:color="auto" w:fill="FFFFFF"/>
        </w:rPr>
        <w:t>1</w:t>
      </w:r>
      <w:r>
        <w:rPr>
          <w:rFonts w:asciiTheme="minorEastAsia" w:eastAsiaTheme="minorEastAsia" w:hAnsiTheme="minorEastAsia" w:cstheme="minorEastAsia" w:hint="eastAsia"/>
          <w:sz w:val="20"/>
          <w:szCs w:val="20"/>
          <w:shd w:val="clear" w:color="auto" w:fill="FFFFFF"/>
        </w:rPr>
        <w:t>部分：标准化文件的结构和起草规则》的规定起草。</w:t>
      </w:r>
    </w:p>
    <w:p w14:paraId="605189A8" w14:textId="77777777" w:rsidR="009D6E97" w:rsidRDefault="00136AEA">
      <w:pPr>
        <w:spacing w:line="360" w:lineRule="auto"/>
        <w:ind w:firstLineChars="200" w:firstLine="400"/>
        <w:rPr>
          <w:rFonts w:asciiTheme="minorEastAsia" w:eastAsiaTheme="minorEastAsia" w:hAnsiTheme="minorEastAsia" w:cstheme="minorEastAsia" w:hint="eastAsia"/>
          <w:sz w:val="20"/>
          <w:szCs w:val="20"/>
          <w:shd w:val="clear" w:color="auto" w:fill="FFFFFF"/>
        </w:rPr>
      </w:pPr>
      <w:r>
        <w:rPr>
          <w:rFonts w:asciiTheme="minorEastAsia" w:eastAsiaTheme="minorEastAsia" w:hAnsiTheme="minorEastAsia" w:cstheme="minorEastAsia" w:hint="eastAsia"/>
          <w:sz w:val="20"/>
          <w:szCs w:val="20"/>
          <w:shd w:val="clear" w:color="auto" w:fill="FFFFFF"/>
        </w:rPr>
        <w:t>请注意本文件的某些内容可能涉及专利。本文件的发布机构不承担识别专利的责任。</w:t>
      </w:r>
    </w:p>
    <w:p w14:paraId="44A28FE6" w14:textId="68150315" w:rsidR="000E3E67" w:rsidRPr="000E3E67" w:rsidRDefault="000E3E67" w:rsidP="000E3E67">
      <w:pPr>
        <w:widowControl/>
        <w:kinsoku w:val="0"/>
        <w:adjustRightInd w:val="0"/>
        <w:snapToGrid w:val="0"/>
        <w:spacing w:before="50" w:line="418" w:lineRule="auto"/>
        <w:ind w:firstLineChars="200" w:firstLine="416"/>
        <w:textAlignment w:val="baseline"/>
        <w:outlineLvl w:val="0"/>
        <w:rPr>
          <w:snapToGrid w:val="0"/>
          <w:spacing w:val="4"/>
          <w:sz w:val="20"/>
          <w:szCs w:val="20"/>
        </w:rPr>
      </w:pPr>
      <w:r w:rsidRPr="008D0B2A">
        <w:rPr>
          <w:rFonts w:hint="eastAsia"/>
          <w:snapToGrid w:val="0"/>
          <w:spacing w:val="4"/>
          <w:sz w:val="20"/>
          <w:szCs w:val="20"/>
        </w:rPr>
        <w:t>本</w:t>
      </w:r>
      <w:r w:rsidRPr="000E3E67">
        <w:rPr>
          <w:rFonts w:hint="eastAsia"/>
          <w:snapToGrid w:val="0"/>
          <w:spacing w:val="4"/>
          <w:sz w:val="20"/>
          <w:szCs w:val="20"/>
        </w:rPr>
        <w:t>文件代替</w:t>
      </w:r>
      <w:r w:rsidRPr="000E3E67">
        <w:rPr>
          <w:rFonts w:hint="eastAsia"/>
          <w:snapToGrid w:val="0"/>
          <w:spacing w:val="4"/>
          <w:sz w:val="20"/>
          <w:szCs w:val="20"/>
        </w:rPr>
        <w:t>T/CRAAS 1164</w:t>
      </w:r>
      <w:r w:rsidRPr="000E3E67">
        <w:rPr>
          <w:rFonts w:hint="eastAsia"/>
          <w:snapToGrid w:val="0"/>
          <w:spacing w:val="4"/>
          <w:sz w:val="20"/>
          <w:szCs w:val="20"/>
        </w:rPr>
        <w:t>—</w:t>
      </w:r>
      <w:r w:rsidRPr="000E3E67">
        <w:rPr>
          <w:rFonts w:hint="eastAsia"/>
          <w:snapToGrid w:val="0"/>
          <w:spacing w:val="4"/>
          <w:sz w:val="20"/>
          <w:szCs w:val="20"/>
        </w:rPr>
        <w:t>2022</w:t>
      </w:r>
      <w:r w:rsidRPr="000E3E67">
        <w:rPr>
          <w:rFonts w:hint="eastAsia"/>
          <w:snapToGrid w:val="0"/>
          <w:spacing w:val="4"/>
          <w:sz w:val="20"/>
          <w:szCs w:val="20"/>
        </w:rPr>
        <w:t>《</w:t>
      </w:r>
      <w:r w:rsidRPr="000E3E67">
        <w:rPr>
          <w:snapToGrid w:val="0"/>
          <w:spacing w:val="4"/>
          <w:sz w:val="20"/>
          <w:szCs w:val="20"/>
        </w:rPr>
        <w:t>低碳产品技术规范</w:t>
      </w:r>
      <w:r w:rsidRPr="000E3E67">
        <w:rPr>
          <w:snapToGrid w:val="0"/>
          <w:spacing w:val="4"/>
          <w:sz w:val="20"/>
          <w:szCs w:val="20"/>
        </w:rPr>
        <w:t xml:space="preserve"> </w:t>
      </w:r>
      <w:r w:rsidRPr="000E3E67">
        <w:rPr>
          <w:rFonts w:hint="eastAsia"/>
          <w:snapToGrid w:val="0"/>
          <w:spacing w:val="4"/>
          <w:sz w:val="20"/>
          <w:szCs w:val="20"/>
        </w:rPr>
        <w:t>多联式空调（热泵）机组及类似</w:t>
      </w:r>
      <w:r w:rsidRPr="000E3E67">
        <w:rPr>
          <w:snapToGrid w:val="0"/>
          <w:spacing w:val="4"/>
          <w:sz w:val="20"/>
          <w:szCs w:val="20"/>
        </w:rPr>
        <w:t>机组</w:t>
      </w:r>
      <w:r w:rsidRPr="000E3E67">
        <w:rPr>
          <w:rFonts w:hint="eastAsia"/>
          <w:snapToGrid w:val="0"/>
          <w:spacing w:val="4"/>
          <w:sz w:val="20"/>
          <w:szCs w:val="20"/>
        </w:rPr>
        <w:t>》，与</w:t>
      </w:r>
      <w:r w:rsidRPr="000E3E67">
        <w:rPr>
          <w:rFonts w:hint="eastAsia"/>
          <w:snapToGrid w:val="0"/>
          <w:spacing w:val="4"/>
          <w:sz w:val="20"/>
          <w:szCs w:val="20"/>
        </w:rPr>
        <w:t>T/CRAAS 1164</w:t>
      </w:r>
      <w:r w:rsidRPr="000E3E67">
        <w:rPr>
          <w:rFonts w:hint="eastAsia"/>
          <w:snapToGrid w:val="0"/>
          <w:spacing w:val="4"/>
          <w:sz w:val="20"/>
          <w:szCs w:val="20"/>
        </w:rPr>
        <w:t>—</w:t>
      </w:r>
      <w:r w:rsidRPr="000E3E67">
        <w:rPr>
          <w:rFonts w:hint="eastAsia"/>
          <w:snapToGrid w:val="0"/>
          <w:spacing w:val="4"/>
          <w:sz w:val="20"/>
          <w:szCs w:val="20"/>
        </w:rPr>
        <w:t>2022</w:t>
      </w:r>
      <w:r w:rsidRPr="000E3E67">
        <w:rPr>
          <w:rFonts w:hint="eastAsia"/>
          <w:snapToGrid w:val="0"/>
          <w:spacing w:val="4"/>
          <w:sz w:val="20"/>
          <w:szCs w:val="20"/>
        </w:rPr>
        <w:t>相比，主要变化如下：</w:t>
      </w:r>
    </w:p>
    <w:p w14:paraId="2B773DCD" w14:textId="2D48B494" w:rsidR="000E3E67" w:rsidRPr="000E3E67" w:rsidRDefault="000E3E67" w:rsidP="000E3E67">
      <w:pPr>
        <w:widowControl/>
        <w:numPr>
          <w:ilvl w:val="0"/>
          <w:numId w:val="20"/>
        </w:numPr>
        <w:kinsoku w:val="0"/>
        <w:autoSpaceDE w:val="0"/>
        <w:autoSpaceDN w:val="0"/>
        <w:adjustRightInd w:val="0"/>
        <w:snapToGrid w:val="0"/>
        <w:spacing w:line="418" w:lineRule="auto"/>
        <w:jc w:val="left"/>
        <w:textAlignment w:val="baseline"/>
        <w:rPr>
          <w:snapToGrid w:val="0"/>
          <w:spacing w:val="4"/>
          <w:sz w:val="20"/>
          <w:szCs w:val="20"/>
        </w:rPr>
      </w:pPr>
      <w:r w:rsidRPr="000E3E67">
        <w:rPr>
          <w:rFonts w:hint="eastAsia"/>
          <w:snapToGrid w:val="0"/>
          <w:spacing w:val="4"/>
          <w:sz w:val="20"/>
          <w:szCs w:val="20"/>
        </w:rPr>
        <w:t>规范性引用文件中以</w:t>
      </w:r>
      <w:r w:rsidRPr="000E3E67">
        <w:rPr>
          <w:rFonts w:hint="eastAsia"/>
          <w:snapToGrid w:val="0"/>
          <w:spacing w:val="4"/>
          <w:sz w:val="20"/>
          <w:szCs w:val="20"/>
        </w:rPr>
        <w:t>GB/T 17758-2024</w:t>
      </w:r>
      <w:r w:rsidRPr="000E3E67">
        <w:rPr>
          <w:rFonts w:hint="eastAsia"/>
          <w:snapToGrid w:val="0"/>
          <w:spacing w:val="4"/>
          <w:sz w:val="20"/>
          <w:szCs w:val="20"/>
        </w:rPr>
        <w:t>替代</w:t>
      </w:r>
      <w:r w:rsidRPr="000E3E67">
        <w:rPr>
          <w:rFonts w:hint="eastAsia"/>
          <w:snapToGrid w:val="0"/>
          <w:spacing w:val="4"/>
          <w:sz w:val="20"/>
          <w:szCs w:val="20"/>
        </w:rPr>
        <w:t>GB/T 17758-2010</w:t>
      </w:r>
      <w:r w:rsidRPr="000E3E67">
        <w:rPr>
          <w:rFonts w:hint="eastAsia"/>
          <w:snapToGrid w:val="0"/>
          <w:spacing w:val="4"/>
          <w:sz w:val="20"/>
          <w:szCs w:val="20"/>
        </w:rPr>
        <w:t>。</w:t>
      </w:r>
    </w:p>
    <w:p w14:paraId="270EB00C" w14:textId="77777777" w:rsidR="009D6E97" w:rsidRDefault="00136AEA">
      <w:pPr>
        <w:spacing w:line="360" w:lineRule="auto"/>
        <w:ind w:firstLineChars="200" w:firstLine="400"/>
        <w:rPr>
          <w:rFonts w:asciiTheme="minorEastAsia" w:eastAsiaTheme="minorEastAsia" w:hAnsiTheme="minorEastAsia" w:cstheme="minorEastAsia" w:hint="eastAsia"/>
          <w:sz w:val="20"/>
          <w:szCs w:val="20"/>
          <w:shd w:val="clear" w:color="auto" w:fill="FFFFFF"/>
        </w:rPr>
      </w:pPr>
      <w:r>
        <w:rPr>
          <w:rFonts w:asciiTheme="minorEastAsia" w:eastAsiaTheme="minorEastAsia" w:hAnsiTheme="minorEastAsia" w:cstheme="minorEastAsia" w:hint="eastAsia"/>
          <w:sz w:val="20"/>
          <w:szCs w:val="20"/>
          <w:shd w:val="clear" w:color="auto" w:fill="FFFFFF"/>
        </w:rPr>
        <w:t>本规范由中国制冷空调工业协会提出并归口。</w:t>
      </w:r>
    </w:p>
    <w:bookmarkEnd w:id="1"/>
    <w:p w14:paraId="79847C1F" w14:textId="59550A81" w:rsidR="009D6E97" w:rsidRDefault="00136AEA">
      <w:pPr>
        <w:pStyle w:val="affff6"/>
        <w:spacing w:line="360" w:lineRule="auto"/>
        <w:ind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本文件起草单位：</w:t>
      </w:r>
      <w:r w:rsidR="00CB27AA" w:rsidRPr="00CB27AA">
        <w:rPr>
          <w:rFonts w:asciiTheme="minorEastAsia" w:eastAsiaTheme="minorEastAsia" w:hAnsiTheme="minorEastAsia" w:cstheme="minorEastAsia" w:hint="eastAsia"/>
          <w:sz w:val="20"/>
          <w:szCs w:val="20"/>
          <w:highlight w:val="yellow"/>
        </w:rPr>
        <w:t>xxx</w:t>
      </w:r>
    </w:p>
    <w:p w14:paraId="6A9AA134" w14:textId="232EA8E3" w:rsidR="009D6E97" w:rsidRDefault="00136AEA">
      <w:pPr>
        <w:pStyle w:val="affff6"/>
        <w:spacing w:line="360" w:lineRule="auto"/>
        <w:ind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本文件主要起草人：</w:t>
      </w:r>
      <w:r w:rsidR="00CB27AA" w:rsidRPr="00CB27AA">
        <w:rPr>
          <w:rFonts w:asciiTheme="minorEastAsia" w:eastAsiaTheme="minorEastAsia" w:hAnsiTheme="minorEastAsia" w:cstheme="minorEastAsia" w:hint="eastAsia"/>
          <w:sz w:val="20"/>
          <w:szCs w:val="20"/>
          <w:highlight w:val="yellow"/>
        </w:rPr>
        <w:t>xxx</w:t>
      </w:r>
    </w:p>
    <w:p w14:paraId="4927301E" w14:textId="77777777" w:rsidR="009D6E97" w:rsidRDefault="00136AEA">
      <w:pPr>
        <w:spacing w:line="360" w:lineRule="auto"/>
        <w:ind w:firstLineChars="200" w:firstLine="400"/>
        <w:rPr>
          <w:rFonts w:asciiTheme="minorEastAsia" w:eastAsiaTheme="minorEastAsia" w:hAnsiTheme="minorEastAsia" w:cstheme="minorEastAsia" w:hint="eastAsia"/>
          <w:sz w:val="20"/>
          <w:szCs w:val="20"/>
          <w:shd w:val="clear" w:color="auto" w:fill="FFFFFF"/>
        </w:rPr>
      </w:pPr>
      <w:r>
        <w:rPr>
          <w:rFonts w:asciiTheme="minorEastAsia" w:eastAsiaTheme="minorEastAsia" w:hAnsiTheme="minorEastAsia" w:cstheme="minorEastAsia" w:hint="eastAsia"/>
          <w:sz w:val="20"/>
          <w:szCs w:val="20"/>
          <w:shd w:val="clear" w:color="auto" w:fill="FFFFFF"/>
        </w:rPr>
        <w:t>本文件于</w:t>
      </w:r>
      <w:r>
        <w:rPr>
          <w:rFonts w:asciiTheme="minorEastAsia" w:eastAsiaTheme="minorEastAsia" w:hAnsiTheme="minorEastAsia" w:cstheme="minorEastAsia" w:hint="eastAsia"/>
          <w:sz w:val="20"/>
          <w:szCs w:val="20"/>
          <w:shd w:val="clear" w:color="auto" w:fill="FFFFFF"/>
        </w:rPr>
        <w:t>2022</w:t>
      </w:r>
      <w:r>
        <w:rPr>
          <w:rFonts w:asciiTheme="minorEastAsia" w:eastAsiaTheme="minorEastAsia" w:hAnsiTheme="minorEastAsia" w:cstheme="minorEastAsia" w:hint="eastAsia"/>
          <w:sz w:val="20"/>
          <w:szCs w:val="20"/>
          <w:shd w:val="clear" w:color="auto" w:fill="FFFFFF"/>
        </w:rPr>
        <w:t>年</w:t>
      </w:r>
      <w:r>
        <w:rPr>
          <w:rFonts w:asciiTheme="minorEastAsia" w:eastAsiaTheme="minorEastAsia" w:hAnsiTheme="minorEastAsia" w:cstheme="minorEastAsia" w:hint="eastAsia"/>
          <w:sz w:val="20"/>
          <w:szCs w:val="20"/>
          <w:shd w:val="clear" w:color="auto" w:fill="FFFFFF"/>
        </w:rPr>
        <w:t>6</w:t>
      </w:r>
      <w:r>
        <w:rPr>
          <w:rFonts w:asciiTheme="minorEastAsia" w:eastAsiaTheme="minorEastAsia" w:hAnsiTheme="minorEastAsia" w:cstheme="minorEastAsia" w:hint="eastAsia"/>
          <w:sz w:val="20"/>
          <w:szCs w:val="20"/>
          <w:shd w:val="clear" w:color="auto" w:fill="FFFFFF"/>
        </w:rPr>
        <w:t>月</w:t>
      </w:r>
      <w:r>
        <w:rPr>
          <w:rFonts w:asciiTheme="minorEastAsia" w:eastAsiaTheme="minorEastAsia" w:hAnsiTheme="minorEastAsia" w:cstheme="minorEastAsia" w:hint="eastAsia"/>
          <w:sz w:val="20"/>
          <w:szCs w:val="20"/>
          <w:shd w:val="clear" w:color="auto" w:fill="FFFFFF"/>
        </w:rPr>
        <w:t>30</w:t>
      </w:r>
      <w:r>
        <w:rPr>
          <w:rFonts w:asciiTheme="minorEastAsia" w:eastAsiaTheme="minorEastAsia" w:hAnsiTheme="minorEastAsia" w:cstheme="minorEastAsia" w:hint="eastAsia"/>
          <w:sz w:val="20"/>
          <w:szCs w:val="20"/>
          <w:shd w:val="clear" w:color="auto" w:fill="FFFFFF"/>
        </w:rPr>
        <w:t>日首次发布，本次为第一次修订。</w:t>
      </w:r>
    </w:p>
    <w:p w14:paraId="7F6DBBC5" w14:textId="5894337D" w:rsidR="009D6E97" w:rsidRDefault="00136AEA">
      <w:pPr>
        <w:spacing w:line="360" w:lineRule="auto"/>
        <w:ind w:firstLineChars="200" w:firstLine="400"/>
        <w:rPr>
          <w:rFonts w:asciiTheme="minorEastAsia" w:eastAsiaTheme="minorEastAsia" w:hAnsiTheme="minorEastAsia" w:cstheme="minorEastAsia" w:hint="eastAsia"/>
          <w:color w:val="EE0000"/>
          <w:sz w:val="20"/>
          <w:szCs w:val="20"/>
          <w:shd w:val="clear" w:color="auto" w:fill="FFFFFF"/>
        </w:rPr>
      </w:pPr>
      <w:r>
        <w:rPr>
          <w:rFonts w:asciiTheme="minorEastAsia" w:eastAsiaTheme="minorEastAsia" w:hAnsiTheme="minorEastAsia" w:cstheme="minorEastAsia" w:hint="eastAsia"/>
          <w:color w:val="EE0000"/>
          <w:sz w:val="20"/>
          <w:szCs w:val="20"/>
          <w:shd w:val="clear" w:color="auto" w:fill="FFFFFF"/>
        </w:rPr>
        <w:t>本文件于</w:t>
      </w:r>
      <w:r>
        <w:rPr>
          <w:rFonts w:asciiTheme="minorEastAsia" w:eastAsiaTheme="minorEastAsia" w:hAnsiTheme="minorEastAsia" w:cstheme="minorEastAsia" w:hint="eastAsia"/>
          <w:color w:val="EE0000"/>
          <w:sz w:val="20"/>
          <w:szCs w:val="20"/>
          <w:shd w:val="clear" w:color="auto" w:fill="FFFFFF"/>
        </w:rPr>
        <w:t>2025</w:t>
      </w:r>
      <w:r>
        <w:rPr>
          <w:rFonts w:asciiTheme="minorEastAsia" w:eastAsiaTheme="minorEastAsia" w:hAnsiTheme="minorEastAsia" w:cstheme="minorEastAsia" w:hint="eastAsia"/>
          <w:color w:val="EE0000"/>
          <w:sz w:val="20"/>
          <w:szCs w:val="20"/>
          <w:shd w:val="clear" w:color="auto" w:fill="FFFFFF"/>
        </w:rPr>
        <w:t>年</w:t>
      </w:r>
      <w:r>
        <w:rPr>
          <w:rFonts w:asciiTheme="minorEastAsia" w:eastAsiaTheme="minorEastAsia" w:hAnsiTheme="minorEastAsia" w:cstheme="minorEastAsia" w:hint="eastAsia"/>
          <w:color w:val="EE0000"/>
          <w:sz w:val="20"/>
          <w:szCs w:val="20"/>
          <w:shd w:val="clear" w:color="auto" w:fill="FFFFFF"/>
        </w:rPr>
        <w:t>x</w:t>
      </w:r>
      <w:r>
        <w:rPr>
          <w:rFonts w:asciiTheme="minorEastAsia" w:eastAsiaTheme="minorEastAsia" w:hAnsiTheme="minorEastAsia" w:cstheme="minorEastAsia" w:hint="eastAsia"/>
          <w:color w:val="EE0000"/>
          <w:sz w:val="20"/>
          <w:szCs w:val="20"/>
          <w:shd w:val="clear" w:color="auto" w:fill="FFFFFF"/>
        </w:rPr>
        <w:t>月</w:t>
      </w:r>
      <w:r>
        <w:rPr>
          <w:rFonts w:asciiTheme="minorEastAsia" w:eastAsiaTheme="minorEastAsia" w:hAnsiTheme="minorEastAsia" w:cstheme="minorEastAsia" w:hint="eastAsia"/>
          <w:color w:val="EE0000"/>
          <w:sz w:val="20"/>
          <w:szCs w:val="20"/>
          <w:shd w:val="clear" w:color="auto" w:fill="FFFFFF"/>
        </w:rPr>
        <w:t>xx</w:t>
      </w:r>
      <w:r>
        <w:rPr>
          <w:rFonts w:asciiTheme="minorEastAsia" w:eastAsiaTheme="minorEastAsia" w:hAnsiTheme="minorEastAsia" w:cstheme="minorEastAsia" w:hint="eastAsia"/>
          <w:color w:val="EE0000"/>
          <w:sz w:val="20"/>
          <w:szCs w:val="20"/>
          <w:shd w:val="clear" w:color="auto" w:fill="FFFFFF"/>
        </w:rPr>
        <w:t>日经中国制冷空调工业协会会</w:t>
      </w:r>
      <w:r>
        <w:rPr>
          <w:rFonts w:asciiTheme="minorEastAsia" w:eastAsiaTheme="minorEastAsia" w:hAnsiTheme="minorEastAsia" w:cstheme="minorEastAsia" w:hint="eastAsia"/>
          <w:color w:val="EE0000"/>
          <w:sz w:val="20"/>
          <w:szCs w:val="20"/>
          <w:shd w:val="clear" w:color="auto" w:fill="FFFFFF"/>
        </w:rPr>
        <w:t>长审核批准。</w:t>
      </w:r>
    </w:p>
    <w:p w14:paraId="2FC982B5" w14:textId="0DF7148E" w:rsidR="009D6E97" w:rsidRDefault="00136AEA">
      <w:pPr>
        <w:spacing w:line="360" w:lineRule="auto"/>
        <w:ind w:firstLineChars="200" w:firstLine="400"/>
        <w:rPr>
          <w:rFonts w:asciiTheme="minorEastAsia" w:eastAsiaTheme="minorEastAsia" w:hAnsiTheme="minorEastAsia" w:hint="eastAsia"/>
          <w:szCs w:val="21"/>
          <w:shd w:val="clear" w:color="auto" w:fill="FFFFFF"/>
        </w:rPr>
      </w:pPr>
      <w:r>
        <w:rPr>
          <w:rFonts w:asciiTheme="minorEastAsia" w:eastAsiaTheme="minorEastAsia" w:hAnsiTheme="minorEastAsia" w:cstheme="minorEastAsia" w:hint="eastAsia"/>
          <w:sz w:val="20"/>
          <w:szCs w:val="20"/>
          <w:shd w:val="clear" w:color="auto" w:fill="FFFFFF"/>
        </w:rPr>
        <w:t>本文件由中国制冷空调工业协会</w:t>
      </w:r>
      <w:r>
        <w:rPr>
          <w:rFonts w:asciiTheme="minorEastAsia" w:eastAsiaTheme="minorEastAsia" w:hAnsiTheme="minorEastAsia" w:cstheme="minorEastAsia" w:hint="eastAsia"/>
          <w:sz w:val="20"/>
          <w:szCs w:val="20"/>
          <w:shd w:val="clear" w:color="auto" w:fill="FFFFFF"/>
        </w:rPr>
        <w:t>标准法规</w:t>
      </w:r>
      <w:r>
        <w:rPr>
          <w:rFonts w:asciiTheme="minorEastAsia" w:eastAsiaTheme="minorEastAsia" w:hAnsiTheme="minorEastAsia" w:cstheme="minorEastAsia" w:hint="eastAsia"/>
          <w:sz w:val="20"/>
          <w:szCs w:val="20"/>
          <w:shd w:val="clear" w:color="auto" w:fill="FFFFFF"/>
        </w:rPr>
        <w:t>与</w:t>
      </w:r>
      <w:r>
        <w:rPr>
          <w:rFonts w:asciiTheme="minorEastAsia" w:eastAsiaTheme="minorEastAsia" w:hAnsiTheme="minorEastAsia" w:cstheme="minorEastAsia" w:hint="eastAsia"/>
          <w:sz w:val="20"/>
          <w:szCs w:val="20"/>
          <w:shd w:val="clear" w:color="auto" w:fill="FFFFFF"/>
        </w:rPr>
        <w:t>技术</w:t>
      </w:r>
      <w:r>
        <w:rPr>
          <w:rFonts w:asciiTheme="minorEastAsia" w:eastAsiaTheme="minorEastAsia" w:hAnsiTheme="minorEastAsia" w:cstheme="minorEastAsia" w:hint="eastAsia"/>
          <w:sz w:val="20"/>
          <w:szCs w:val="20"/>
          <w:shd w:val="clear" w:color="auto" w:fill="FFFFFF"/>
        </w:rPr>
        <w:t>服务</w:t>
      </w:r>
      <w:r>
        <w:rPr>
          <w:rFonts w:asciiTheme="minorEastAsia" w:eastAsiaTheme="minorEastAsia" w:hAnsiTheme="minorEastAsia" w:cstheme="minorEastAsia" w:hint="eastAsia"/>
          <w:sz w:val="20"/>
          <w:szCs w:val="20"/>
          <w:shd w:val="clear" w:color="auto" w:fill="FFFFFF"/>
        </w:rPr>
        <w:t>部负责解释。</w:t>
      </w:r>
    </w:p>
    <w:p w14:paraId="60A82342" w14:textId="77777777" w:rsidR="009D6E97" w:rsidRDefault="009D6E97">
      <w:pPr>
        <w:rPr>
          <w:color w:val="000000" w:themeColor="text1"/>
        </w:rPr>
      </w:pPr>
    </w:p>
    <w:p w14:paraId="2D5D7C16" w14:textId="77777777" w:rsidR="009D6E97" w:rsidRDefault="009D6E97">
      <w:pPr>
        <w:jc w:val="center"/>
        <w:rPr>
          <w:rFonts w:eastAsia="黑体"/>
          <w:color w:val="000000" w:themeColor="text1"/>
          <w:sz w:val="30"/>
          <w:szCs w:val="30"/>
        </w:rPr>
        <w:sectPr w:rsidR="009D6E97">
          <w:footerReference w:type="default" r:id="rId19"/>
          <w:endnotePr>
            <w:numFmt w:val="decimal"/>
          </w:endnotePr>
          <w:pgSz w:w="11907" w:h="16840"/>
          <w:pgMar w:top="1474" w:right="1418" w:bottom="1531" w:left="1418" w:header="851" w:footer="992" w:gutter="0"/>
          <w:cols w:space="425"/>
          <w:docGrid w:type="linesAndChars" w:linePitch="364"/>
        </w:sectPr>
      </w:pPr>
    </w:p>
    <w:p w14:paraId="766E1B0D" w14:textId="77777777" w:rsidR="009D6E97" w:rsidRDefault="00136AEA">
      <w:pPr>
        <w:ind w:rightChars="-203" w:right="-426"/>
        <w:jc w:val="right"/>
        <w:rPr>
          <w:rFonts w:eastAsia="黑体"/>
          <w:color w:val="000000" w:themeColor="text1"/>
          <w:sz w:val="30"/>
          <w:szCs w:val="30"/>
        </w:rPr>
      </w:pPr>
      <w:r>
        <w:rPr>
          <w:rFonts w:asciiTheme="minorHAnsi" w:eastAsia="黑体" w:hAnsiTheme="minorHAnsi"/>
          <w:sz w:val="20"/>
          <w:szCs w:val="20"/>
        </w:rPr>
        <w:lastRenderedPageBreak/>
        <w:t>T/CRAAS 1164—202X</w:t>
      </w:r>
    </w:p>
    <w:p w14:paraId="7910B15D" w14:textId="77777777" w:rsidR="009D6E97" w:rsidRDefault="00136AEA">
      <w:pPr>
        <w:jc w:val="center"/>
        <w:rPr>
          <w:rFonts w:eastAsia="黑体"/>
          <w:color w:val="000000" w:themeColor="text1"/>
          <w:sz w:val="30"/>
          <w:szCs w:val="30"/>
        </w:rPr>
      </w:pPr>
      <w:r>
        <w:rPr>
          <w:rFonts w:eastAsia="黑体" w:hint="eastAsia"/>
          <w:color w:val="000000" w:themeColor="text1"/>
          <w:sz w:val="30"/>
          <w:szCs w:val="30"/>
        </w:rPr>
        <w:t>低碳产品技术规范</w:t>
      </w:r>
    </w:p>
    <w:p w14:paraId="10712F81" w14:textId="77777777" w:rsidR="009D6E97" w:rsidRDefault="00136AEA">
      <w:pPr>
        <w:jc w:val="center"/>
        <w:rPr>
          <w:rFonts w:eastAsia="黑体"/>
          <w:color w:val="000000" w:themeColor="text1"/>
          <w:sz w:val="31"/>
          <w:szCs w:val="31"/>
        </w:rPr>
      </w:pPr>
      <w:bookmarkStart w:id="2" w:name="OLE_LINK2"/>
      <w:r>
        <w:rPr>
          <w:rFonts w:eastAsia="黑体"/>
          <w:color w:val="000000" w:themeColor="text1"/>
          <w:sz w:val="31"/>
          <w:szCs w:val="31"/>
        </w:rPr>
        <w:t>多联式空调（热泵）及类似机组</w:t>
      </w:r>
    </w:p>
    <w:bookmarkEnd w:id="2"/>
    <w:p w14:paraId="61381EEF" w14:textId="77777777" w:rsidR="009D6E97" w:rsidRDefault="009D6E97">
      <w:pPr>
        <w:jc w:val="left"/>
        <w:rPr>
          <w:rFonts w:eastAsia="黑体"/>
          <w:color w:val="000000" w:themeColor="text1"/>
          <w:szCs w:val="21"/>
        </w:rPr>
      </w:pPr>
    </w:p>
    <w:p w14:paraId="4107A412" w14:textId="77777777" w:rsidR="009D6E97" w:rsidRDefault="00136AEA">
      <w:pPr>
        <w:pStyle w:val="20"/>
        <w:numPr>
          <w:ilvl w:val="0"/>
          <w:numId w:val="16"/>
        </w:numPr>
        <w:spacing w:before="0" w:after="0" w:line="240" w:lineRule="auto"/>
        <w:rPr>
          <w:rFonts w:ascii="黑体" w:hAnsi="黑体" w:cs="黑体" w:hint="eastAsia"/>
          <w:b w:val="0"/>
          <w:bCs w:val="0"/>
          <w:color w:val="000000" w:themeColor="text1"/>
          <w:sz w:val="20"/>
          <w:szCs w:val="20"/>
        </w:rPr>
      </w:pPr>
      <w:bookmarkStart w:id="3" w:name="_Toc145161874"/>
      <w:bookmarkStart w:id="4" w:name="_Toc153715948"/>
      <w:bookmarkStart w:id="5" w:name="_Toc145161810"/>
      <w:bookmarkStart w:id="6" w:name="_Toc150284754"/>
      <w:bookmarkStart w:id="7" w:name="_Toc85792205"/>
      <w:bookmarkStart w:id="8" w:name="_Toc448329831"/>
      <w:bookmarkStart w:id="9" w:name="_Toc145161746"/>
      <w:bookmarkStart w:id="10" w:name="_Toc153715907"/>
      <w:bookmarkStart w:id="11" w:name="_Toc449691094"/>
      <w:bookmarkStart w:id="12" w:name="_Toc133361502"/>
      <w:bookmarkStart w:id="13" w:name="_Toc148254922"/>
      <w:r>
        <w:rPr>
          <w:rFonts w:ascii="黑体" w:hAnsi="黑体" w:cs="黑体" w:hint="eastAsia"/>
          <w:b w:val="0"/>
          <w:bCs w:val="0"/>
          <w:color w:val="000000" w:themeColor="text1"/>
          <w:sz w:val="20"/>
          <w:szCs w:val="20"/>
        </w:rPr>
        <w:t>范围</w:t>
      </w:r>
      <w:bookmarkEnd w:id="3"/>
      <w:bookmarkEnd w:id="4"/>
      <w:bookmarkEnd w:id="5"/>
      <w:bookmarkEnd w:id="6"/>
      <w:bookmarkEnd w:id="7"/>
      <w:bookmarkEnd w:id="8"/>
      <w:bookmarkEnd w:id="9"/>
      <w:bookmarkEnd w:id="10"/>
      <w:bookmarkEnd w:id="11"/>
      <w:bookmarkEnd w:id="12"/>
      <w:bookmarkEnd w:id="13"/>
    </w:p>
    <w:p w14:paraId="5D2E19EF" w14:textId="77777777" w:rsidR="009D6E97" w:rsidRDefault="00136AEA">
      <w:pPr>
        <w:ind w:firstLineChars="200" w:firstLine="420"/>
        <w:jc w:val="left"/>
        <w:rPr>
          <w:color w:val="000000" w:themeColor="text1"/>
          <w:szCs w:val="21"/>
        </w:rPr>
      </w:pPr>
      <w:bookmarkStart w:id="14" w:name="_Toc153715908"/>
      <w:bookmarkStart w:id="15" w:name="_Toc148254923"/>
      <w:bookmarkStart w:id="16" w:name="_Toc449691095"/>
      <w:bookmarkStart w:id="17" w:name="_Toc133361503"/>
      <w:bookmarkStart w:id="18" w:name="_Toc153715949"/>
      <w:bookmarkStart w:id="19" w:name="_Toc145161875"/>
      <w:bookmarkStart w:id="20" w:name="_Toc150284755"/>
      <w:bookmarkStart w:id="21" w:name="_Toc145161747"/>
      <w:bookmarkStart w:id="22" w:name="_Toc448329832"/>
      <w:bookmarkStart w:id="23" w:name="_Toc145161811"/>
      <w:r>
        <w:rPr>
          <w:color w:val="000000" w:themeColor="text1"/>
          <w:szCs w:val="21"/>
        </w:rPr>
        <w:t>本</w:t>
      </w:r>
      <w:r>
        <w:rPr>
          <w:rFonts w:hint="eastAsia"/>
          <w:color w:val="000000" w:themeColor="text1"/>
          <w:szCs w:val="21"/>
        </w:rPr>
        <w:t>文件</w:t>
      </w:r>
      <w:r>
        <w:rPr>
          <w:color w:val="000000" w:themeColor="text1"/>
          <w:szCs w:val="21"/>
        </w:rPr>
        <w:t>规定了多联式空调（热泵）及类似机组（以下简称</w:t>
      </w:r>
      <w:r>
        <w:rPr>
          <w:color w:val="000000" w:themeColor="text1"/>
          <w:szCs w:val="21"/>
        </w:rPr>
        <w:t>“</w:t>
      </w:r>
      <w:r>
        <w:rPr>
          <w:color w:val="000000" w:themeColor="text1"/>
          <w:szCs w:val="21"/>
        </w:rPr>
        <w:t>机组</w:t>
      </w:r>
      <w:r>
        <w:rPr>
          <w:color w:val="000000" w:themeColor="text1"/>
          <w:szCs w:val="21"/>
        </w:rPr>
        <w:t>”</w:t>
      </w:r>
      <w:r>
        <w:rPr>
          <w:color w:val="000000" w:themeColor="text1"/>
          <w:szCs w:val="21"/>
        </w:rPr>
        <w:t>）作为</w:t>
      </w:r>
      <w:r>
        <w:rPr>
          <w:rFonts w:hint="eastAsia"/>
          <w:color w:val="000000" w:themeColor="text1"/>
          <w:szCs w:val="21"/>
        </w:rPr>
        <w:t>低碳</w:t>
      </w:r>
      <w:r>
        <w:rPr>
          <w:color w:val="000000" w:themeColor="text1"/>
          <w:szCs w:val="21"/>
        </w:rPr>
        <w:t>产品的评价要求和评价方法。</w:t>
      </w:r>
    </w:p>
    <w:p w14:paraId="4CA5C608" w14:textId="77777777" w:rsidR="009D6E97" w:rsidRDefault="00136AEA">
      <w:pPr>
        <w:ind w:firstLineChars="200" w:firstLine="420"/>
        <w:jc w:val="left"/>
        <w:rPr>
          <w:szCs w:val="21"/>
        </w:rPr>
      </w:pPr>
      <w:r>
        <w:rPr>
          <w:rFonts w:hint="eastAsia"/>
          <w:szCs w:val="21"/>
        </w:rPr>
        <w:t>本文件适用于热源侧为空气的多联式空调（热泵）机组、单元式空气调节机、风管送风式空调（热泵）机组、屋顶式空气调节机组、房间空气调节器、低环境温度空气源热泵热风机。其它类似产品可参照执行。</w:t>
      </w:r>
    </w:p>
    <w:p w14:paraId="0EAB0371" w14:textId="77777777" w:rsidR="009D6E97" w:rsidRDefault="009D6E97">
      <w:pPr>
        <w:ind w:firstLineChars="200" w:firstLine="420"/>
        <w:jc w:val="left"/>
        <w:rPr>
          <w:szCs w:val="21"/>
        </w:rPr>
      </w:pPr>
    </w:p>
    <w:p w14:paraId="51AFB40E" w14:textId="77777777" w:rsidR="009D6E97" w:rsidRDefault="00136AEA">
      <w:pPr>
        <w:pStyle w:val="20"/>
        <w:numPr>
          <w:ilvl w:val="0"/>
          <w:numId w:val="16"/>
        </w:numPr>
        <w:spacing w:before="0" w:after="0" w:line="240" w:lineRule="auto"/>
        <w:rPr>
          <w:rFonts w:ascii="黑体" w:hAnsi="黑体" w:cs="黑体" w:hint="eastAsia"/>
          <w:b w:val="0"/>
          <w:bCs w:val="0"/>
          <w:color w:val="000000" w:themeColor="text1"/>
          <w:sz w:val="20"/>
          <w:szCs w:val="20"/>
        </w:rPr>
      </w:pPr>
      <w:bookmarkStart w:id="24" w:name="_Toc85792206"/>
      <w:r>
        <w:rPr>
          <w:rFonts w:ascii="黑体" w:hAnsi="黑体" w:cs="黑体" w:hint="eastAsia"/>
          <w:b w:val="0"/>
          <w:bCs w:val="0"/>
          <w:color w:val="000000" w:themeColor="text1"/>
          <w:sz w:val="20"/>
          <w:szCs w:val="20"/>
        </w:rPr>
        <w:t>规范性引用文件</w:t>
      </w:r>
      <w:bookmarkEnd w:id="14"/>
      <w:bookmarkEnd w:id="15"/>
      <w:bookmarkEnd w:id="16"/>
      <w:bookmarkEnd w:id="17"/>
      <w:bookmarkEnd w:id="18"/>
      <w:bookmarkEnd w:id="19"/>
      <w:bookmarkEnd w:id="20"/>
      <w:bookmarkEnd w:id="21"/>
      <w:bookmarkEnd w:id="22"/>
      <w:bookmarkEnd w:id="23"/>
      <w:bookmarkEnd w:id="24"/>
    </w:p>
    <w:p w14:paraId="5C9B6B27" w14:textId="77777777" w:rsidR="009D6E97" w:rsidRDefault="00136AEA">
      <w:pPr>
        <w:ind w:firstLineChars="200" w:firstLine="420"/>
        <w:rPr>
          <w:color w:val="000000" w:themeColor="text1"/>
        </w:rPr>
      </w:pPr>
      <w:r>
        <w:rPr>
          <w:color w:val="000000" w:themeColor="text1"/>
        </w:rPr>
        <w:t>下列文件对于本文件的应用是必不可少的。凡是注日期的引用文件，仅注日期的版本适用于本文件。凡是不注日期的引用文件，其最新版本（包括所有的修改单）适用于本技术规范。</w:t>
      </w:r>
    </w:p>
    <w:p w14:paraId="516AB0DA" w14:textId="77777777" w:rsidR="009D6E97" w:rsidRDefault="00136AEA">
      <w:pPr>
        <w:pStyle w:val="affff1"/>
        <w:ind w:left="360" w:firstLineChars="0" w:firstLine="0"/>
        <w:jc w:val="left"/>
        <w:rPr>
          <w:szCs w:val="21"/>
        </w:rPr>
      </w:pPr>
      <w:bookmarkStart w:id="25" w:name="_Toc133361504"/>
      <w:bookmarkStart w:id="26" w:name="_Toc153715909"/>
      <w:bookmarkStart w:id="27" w:name="_Toc145161748"/>
      <w:bookmarkStart w:id="28" w:name="_Toc153715950"/>
      <w:bookmarkStart w:id="29" w:name="_Toc145161812"/>
      <w:bookmarkStart w:id="30" w:name="_Toc150284756"/>
      <w:bookmarkStart w:id="31" w:name="_Toc449691096"/>
      <w:bookmarkStart w:id="32" w:name="_Toc148254924"/>
      <w:bookmarkStart w:id="33" w:name="_Toc145161876"/>
      <w:bookmarkStart w:id="34" w:name="_Toc448329833"/>
      <w:r>
        <w:rPr>
          <w:szCs w:val="21"/>
        </w:rPr>
        <w:t>GB/T 17758</w:t>
      </w:r>
      <w:r>
        <w:rPr>
          <w:rFonts w:hint="eastAsia"/>
          <w:szCs w:val="21"/>
        </w:rPr>
        <w:t>—</w:t>
      </w:r>
      <w:r>
        <w:rPr>
          <w:szCs w:val="21"/>
        </w:rPr>
        <w:t>20</w:t>
      </w:r>
      <w:r>
        <w:rPr>
          <w:rFonts w:hint="eastAsia"/>
          <w:szCs w:val="21"/>
        </w:rPr>
        <w:t>24</w:t>
      </w:r>
      <w:r>
        <w:rPr>
          <w:szCs w:val="21"/>
        </w:rPr>
        <w:t xml:space="preserve">  </w:t>
      </w:r>
      <w:r>
        <w:rPr>
          <w:szCs w:val="21"/>
        </w:rPr>
        <w:t>单元式空气调节机</w:t>
      </w:r>
    </w:p>
    <w:p w14:paraId="050F7470" w14:textId="77777777" w:rsidR="009D6E97" w:rsidRDefault="00136AEA">
      <w:pPr>
        <w:pStyle w:val="affff1"/>
        <w:ind w:left="360" w:firstLineChars="0" w:firstLine="0"/>
        <w:jc w:val="left"/>
        <w:rPr>
          <w:szCs w:val="21"/>
        </w:rPr>
      </w:pPr>
      <w:r>
        <w:rPr>
          <w:szCs w:val="21"/>
        </w:rPr>
        <w:t xml:space="preserve">GB/T 18836  </w:t>
      </w:r>
      <w:r>
        <w:rPr>
          <w:rFonts w:hint="eastAsia"/>
          <w:szCs w:val="21"/>
        </w:rPr>
        <w:t xml:space="preserve">      </w:t>
      </w:r>
      <w:r>
        <w:rPr>
          <w:szCs w:val="21"/>
        </w:rPr>
        <w:t>风管送风式空调（热泵）机组</w:t>
      </w:r>
    </w:p>
    <w:p w14:paraId="3CF2ACFA" w14:textId="77777777" w:rsidR="009D6E97" w:rsidRDefault="00136AEA">
      <w:pPr>
        <w:pStyle w:val="affff1"/>
        <w:ind w:left="360" w:firstLineChars="0" w:firstLine="0"/>
        <w:jc w:val="left"/>
        <w:rPr>
          <w:szCs w:val="21"/>
        </w:rPr>
      </w:pPr>
      <w:r>
        <w:rPr>
          <w:szCs w:val="21"/>
        </w:rPr>
        <w:t>GB/T 18837</w:t>
      </w:r>
      <w:r>
        <w:rPr>
          <w:rFonts w:hint="eastAsia"/>
          <w:szCs w:val="21"/>
        </w:rPr>
        <w:t>—</w:t>
      </w:r>
      <w:r>
        <w:rPr>
          <w:szCs w:val="21"/>
        </w:rPr>
        <w:t xml:space="preserve">2015  </w:t>
      </w:r>
      <w:r>
        <w:rPr>
          <w:szCs w:val="21"/>
        </w:rPr>
        <w:t>多联式空调（热泵）机组</w:t>
      </w:r>
    </w:p>
    <w:p w14:paraId="44E2C6D1" w14:textId="77777777" w:rsidR="009D6E97" w:rsidRDefault="00136AEA">
      <w:pPr>
        <w:pStyle w:val="affff1"/>
        <w:ind w:left="360" w:firstLineChars="0" w:firstLine="0"/>
        <w:jc w:val="left"/>
        <w:rPr>
          <w:szCs w:val="21"/>
        </w:rPr>
      </w:pPr>
      <w:r>
        <w:rPr>
          <w:szCs w:val="21"/>
        </w:rPr>
        <w:t xml:space="preserve">GB/T 20738  </w:t>
      </w:r>
      <w:r>
        <w:rPr>
          <w:rFonts w:hint="eastAsia"/>
          <w:szCs w:val="21"/>
        </w:rPr>
        <w:t xml:space="preserve">      </w:t>
      </w:r>
      <w:r>
        <w:rPr>
          <w:szCs w:val="21"/>
        </w:rPr>
        <w:t>屋顶式空气调节机组</w:t>
      </w:r>
    </w:p>
    <w:p w14:paraId="4AF20B27" w14:textId="77777777" w:rsidR="009D6E97" w:rsidRDefault="00136AEA">
      <w:pPr>
        <w:pStyle w:val="affff1"/>
        <w:ind w:left="360" w:firstLineChars="0" w:firstLine="0"/>
        <w:jc w:val="left"/>
        <w:rPr>
          <w:szCs w:val="21"/>
        </w:rPr>
      </w:pPr>
      <w:r>
        <w:rPr>
          <w:szCs w:val="21"/>
        </w:rPr>
        <w:t xml:space="preserve">JB/T 7249  </w:t>
      </w:r>
      <w:r>
        <w:rPr>
          <w:rFonts w:hint="eastAsia"/>
          <w:szCs w:val="21"/>
        </w:rPr>
        <w:t xml:space="preserve">        </w:t>
      </w:r>
      <w:r>
        <w:rPr>
          <w:szCs w:val="21"/>
        </w:rPr>
        <w:t>制冷与空调设备术语</w:t>
      </w:r>
    </w:p>
    <w:p w14:paraId="42A2BF18" w14:textId="77777777" w:rsidR="009D6E97" w:rsidRDefault="00136AEA">
      <w:pPr>
        <w:pStyle w:val="affff1"/>
        <w:ind w:left="360" w:firstLineChars="0" w:firstLine="0"/>
        <w:jc w:val="left"/>
        <w:rPr>
          <w:szCs w:val="21"/>
        </w:rPr>
      </w:pPr>
      <w:r>
        <w:rPr>
          <w:szCs w:val="21"/>
        </w:rPr>
        <w:t xml:space="preserve">JB/T 13573-2018  </w:t>
      </w:r>
      <w:r>
        <w:rPr>
          <w:rFonts w:hint="eastAsia"/>
          <w:szCs w:val="21"/>
        </w:rPr>
        <w:t xml:space="preserve">  </w:t>
      </w:r>
      <w:r>
        <w:rPr>
          <w:szCs w:val="21"/>
        </w:rPr>
        <w:t>低环境温度空气源热泵热风机</w:t>
      </w:r>
    </w:p>
    <w:p w14:paraId="7889D315" w14:textId="77777777" w:rsidR="009D6E97" w:rsidRDefault="009D6E97">
      <w:pPr>
        <w:pStyle w:val="affff1"/>
        <w:ind w:left="360" w:firstLineChars="0" w:firstLine="0"/>
        <w:jc w:val="left"/>
        <w:rPr>
          <w:szCs w:val="21"/>
        </w:rPr>
      </w:pPr>
    </w:p>
    <w:p w14:paraId="5A73C4E3" w14:textId="77777777" w:rsidR="009D6E97" w:rsidRDefault="00136AEA">
      <w:pPr>
        <w:pStyle w:val="20"/>
        <w:numPr>
          <w:ilvl w:val="0"/>
          <w:numId w:val="16"/>
        </w:numPr>
        <w:spacing w:before="0" w:after="0" w:line="240" w:lineRule="auto"/>
        <w:rPr>
          <w:rFonts w:ascii="黑体" w:hAnsi="黑体" w:cs="黑体" w:hint="eastAsia"/>
          <w:b w:val="0"/>
          <w:bCs w:val="0"/>
          <w:color w:val="000000" w:themeColor="text1"/>
          <w:sz w:val="20"/>
          <w:szCs w:val="20"/>
        </w:rPr>
      </w:pPr>
      <w:bookmarkStart w:id="35" w:name="_Toc85792207"/>
      <w:bookmarkEnd w:id="25"/>
      <w:bookmarkEnd w:id="26"/>
      <w:bookmarkEnd w:id="27"/>
      <w:bookmarkEnd w:id="28"/>
      <w:bookmarkEnd w:id="29"/>
      <w:bookmarkEnd w:id="30"/>
      <w:bookmarkEnd w:id="31"/>
      <w:bookmarkEnd w:id="32"/>
      <w:bookmarkEnd w:id="33"/>
      <w:bookmarkEnd w:id="34"/>
      <w:r>
        <w:rPr>
          <w:rFonts w:ascii="黑体" w:hAnsi="黑体" w:cs="黑体" w:hint="eastAsia"/>
          <w:b w:val="0"/>
          <w:bCs w:val="0"/>
          <w:color w:val="000000" w:themeColor="text1"/>
          <w:sz w:val="20"/>
          <w:szCs w:val="20"/>
        </w:rPr>
        <w:t>术语和定义</w:t>
      </w:r>
      <w:bookmarkEnd w:id="35"/>
    </w:p>
    <w:p w14:paraId="265526D6" w14:textId="77777777" w:rsidR="009D6E97" w:rsidRDefault="00136AEA">
      <w:pPr>
        <w:ind w:firstLineChars="200" w:firstLine="400"/>
        <w:rPr>
          <w:sz w:val="20"/>
          <w:szCs w:val="20"/>
        </w:rPr>
      </w:pPr>
      <w:r>
        <w:rPr>
          <w:sz w:val="20"/>
          <w:szCs w:val="20"/>
        </w:rPr>
        <w:t>JB/T 7249</w:t>
      </w:r>
      <w:r>
        <w:rPr>
          <w:sz w:val="20"/>
          <w:szCs w:val="20"/>
        </w:rPr>
        <w:t>、</w:t>
      </w:r>
      <w:r>
        <w:rPr>
          <w:sz w:val="20"/>
          <w:szCs w:val="20"/>
        </w:rPr>
        <w:t>GB/T 17758</w:t>
      </w:r>
      <w:r>
        <w:rPr>
          <w:sz w:val="20"/>
          <w:szCs w:val="20"/>
        </w:rPr>
        <w:t>、</w:t>
      </w:r>
      <w:r>
        <w:rPr>
          <w:sz w:val="20"/>
          <w:szCs w:val="20"/>
        </w:rPr>
        <w:t>GB/T 18836</w:t>
      </w:r>
      <w:r>
        <w:rPr>
          <w:sz w:val="20"/>
          <w:szCs w:val="20"/>
        </w:rPr>
        <w:t>、</w:t>
      </w:r>
      <w:r>
        <w:rPr>
          <w:sz w:val="20"/>
          <w:szCs w:val="20"/>
        </w:rPr>
        <w:t>GB/T 18837</w:t>
      </w:r>
      <w:r>
        <w:rPr>
          <w:sz w:val="20"/>
          <w:szCs w:val="20"/>
        </w:rPr>
        <w:t>、</w:t>
      </w:r>
      <w:r>
        <w:rPr>
          <w:sz w:val="20"/>
          <w:szCs w:val="20"/>
        </w:rPr>
        <w:t>GB/T 20738</w:t>
      </w:r>
      <w:r>
        <w:rPr>
          <w:sz w:val="20"/>
          <w:szCs w:val="20"/>
        </w:rPr>
        <w:t>、</w:t>
      </w:r>
      <w:r>
        <w:rPr>
          <w:sz w:val="20"/>
          <w:szCs w:val="20"/>
        </w:rPr>
        <w:t>JB/T 13573</w:t>
      </w:r>
      <w:r>
        <w:rPr>
          <w:sz w:val="20"/>
          <w:szCs w:val="20"/>
        </w:rPr>
        <w:t>界定的以及下列术语和定义适用于本文件。</w:t>
      </w:r>
    </w:p>
    <w:p w14:paraId="2BBFA893" w14:textId="77777777" w:rsidR="009D6E97" w:rsidRDefault="009D6E97">
      <w:pPr>
        <w:ind w:firstLineChars="200" w:firstLine="400"/>
        <w:rPr>
          <w:sz w:val="20"/>
          <w:szCs w:val="20"/>
        </w:rPr>
      </w:pPr>
    </w:p>
    <w:p w14:paraId="72B2D828" w14:textId="77777777" w:rsidR="009D6E97" w:rsidRDefault="009D6E97">
      <w:pPr>
        <w:pStyle w:val="affff1"/>
        <w:numPr>
          <w:ilvl w:val="1"/>
          <w:numId w:val="17"/>
        </w:numPr>
        <w:ind w:left="0" w:firstLineChars="0" w:firstLine="0"/>
        <w:rPr>
          <w:rFonts w:ascii="Times New Roman" w:hAnsi="Times New Roman" w:cs="Times New Roman"/>
          <w:szCs w:val="21"/>
        </w:rPr>
      </w:pPr>
    </w:p>
    <w:p w14:paraId="521B5EAE" w14:textId="77777777" w:rsidR="009D6E97" w:rsidRDefault="00136AEA">
      <w:pPr>
        <w:pStyle w:val="affff1"/>
        <w:ind w:firstLine="400"/>
        <w:rPr>
          <w:rFonts w:ascii="Times New Roman" w:hAnsi="Times New Roman" w:cs="Times New Roman"/>
          <w:szCs w:val="21"/>
        </w:rPr>
      </w:pPr>
      <w:r>
        <w:rPr>
          <w:rFonts w:ascii="黑体" w:eastAsia="黑体" w:hAnsi="黑体" w:cs="黑体" w:hint="eastAsia"/>
          <w:color w:val="000000" w:themeColor="text1"/>
          <w:sz w:val="20"/>
          <w:szCs w:val="20"/>
        </w:rPr>
        <w:t>设计使用寿命</w:t>
      </w:r>
      <w:r>
        <w:rPr>
          <w:szCs w:val="21"/>
        </w:rPr>
        <w:t xml:space="preserve">  </w:t>
      </w:r>
      <w:r>
        <w:rPr>
          <w:rFonts w:ascii="Times New Roman" w:hAnsi="Times New Roman" w:cs="Times New Roman"/>
          <w:sz w:val="20"/>
          <w:szCs w:val="20"/>
        </w:rPr>
        <w:t>design service life</w:t>
      </w:r>
    </w:p>
    <w:p w14:paraId="7F0C25A1" w14:textId="77777777" w:rsidR="009D6E97" w:rsidRDefault="00136AEA">
      <w:pPr>
        <w:ind w:firstLineChars="200" w:firstLine="422"/>
        <w:rPr>
          <w:b/>
          <w:bCs/>
          <w:i/>
          <w:iCs/>
          <w:szCs w:val="21"/>
        </w:rPr>
      </w:pPr>
      <w:r>
        <w:rPr>
          <w:b/>
          <w:bCs/>
          <w:i/>
          <w:iCs/>
          <w:szCs w:val="21"/>
        </w:rPr>
        <w:t>N</w:t>
      </w:r>
    </w:p>
    <w:p w14:paraId="100C8B53" w14:textId="77777777" w:rsidR="009D6E97" w:rsidRDefault="00136AEA">
      <w:pPr>
        <w:ind w:firstLineChars="200" w:firstLine="400"/>
        <w:rPr>
          <w:sz w:val="20"/>
          <w:szCs w:val="20"/>
        </w:rPr>
      </w:pPr>
      <w:r>
        <w:rPr>
          <w:sz w:val="20"/>
          <w:szCs w:val="20"/>
        </w:rPr>
        <w:t>产品设计时，预计不失去使用功能的有效使用时间，可在理论上保证产品使用时间的长久性。</w:t>
      </w:r>
    </w:p>
    <w:p w14:paraId="4C49B01D" w14:textId="77777777" w:rsidR="009D6E97" w:rsidRDefault="00136AEA">
      <w:pPr>
        <w:ind w:firstLineChars="200" w:firstLine="360"/>
        <w:rPr>
          <w:sz w:val="18"/>
          <w:szCs w:val="18"/>
        </w:rPr>
      </w:pPr>
      <w:r>
        <w:rPr>
          <w:rFonts w:ascii="黑体" w:eastAsia="黑体" w:hAnsi="黑体" w:cs="黑体" w:hint="eastAsia"/>
          <w:sz w:val="18"/>
          <w:szCs w:val="18"/>
        </w:rPr>
        <w:t>注</w:t>
      </w:r>
      <w:r>
        <w:rPr>
          <w:sz w:val="18"/>
          <w:szCs w:val="18"/>
        </w:rPr>
        <w:t>：单位为年（</w:t>
      </w:r>
      <w:r>
        <w:rPr>
          <w:sz w:val="18"/>
          <w:szCs w:val="18"/>
        </w:rPr>
        <w:t>a</w:t>
      </w:r>
      <w:r>
        <w:rPr>
          <w:sz w:val="18"/>
          <w:szCs w:val="18"/>
        </w:rPr>
        <w:t>）。</w:t>
      </w:r>
    </w:p>
    <w:p w14:paraId="41F634E2" w14:textId="77777777" w:rsidR="009D6E97" w:rsidRDefault="009D6E97">
      <w:pPr>
        <w:pStyle w:val="affff1"/>
        <w:numPr>
          <w:ilvl w:val="1"/>
          <w:numId w:val="17"/>
        </w:numPr>
        <w:ind w:left="0" w:firstLineChars="0" w:firstLine="0"/>
        <w:rPr>
          <w:rFonts w:ascii="Times New Roman" w:hAnsi="Times New Roman" w:cs="Times New Roman"/>
          <w:szCs w:val="21"/>
        </w:rPr>
      </w:pPr>
    </w:p>
    <w:p w14:paraId="1D578E9B" w14:textId="77777777" w:rsidR="009D6E97" w:rsidRDefault="00136AEA">
      <w:pPr>
        <w:pStyle w:val="affff1"/>
        <w:ind w:firstLine="400"/>
        <w:rPr>
          <w:rFonts w:ascii="Times New Roman" w:hAnsi="Times New Roman" w:cs="Times New Roman"/>
          <w:szCs w:val="21"/>
        </w:rPr>
      </w:pPr>
      <w:r>
        <w:rPr>
          <w:rFonts w:ascii="黑体" w:eastAsia="黑体" w:hAnsi="黑体" w:cs="黑体" w:hint="eastAsia"/>
          <w:color w:val="000000" w:themeColor="text1"/>
          <w:sz w:val="20"/>
          <w:szCs w:val="20"/>
        </w:rPr>
        <w:t>二氧化碳当量</w:t>
      </w:r>
      <w:r>
        <w:rPr>
          <w:rFonts w:ascii="Times New Roman" w:hAnsi="Times New Roman" w:cs="Times New Roman" w:hint="eastAsia"/>
          <w:b/>
          <w:bCs/>
          <w:color w:val="000000" w:themeColor="text1"/>
          <w:szCs w:val="21"/>
        </w:rPr>
        <w:t xml:space="preserve">  </w:t>
      </w:r>
      <w:r>
        <w:rPr>
          <w:rFonts w:ascii="Times New Roman" w:hAnsi="Times New Roman" w:cs="Times New Roman"/>
          <w:sz w:val="20"/>
          <w:szCs w:val="20"/>
        </w:rPr>
        <w:t>carbon dioxide equivalent</w:t>
      </w:r>
      <w:r>
        <w:rPr>
          <w:szCs w:val="21"/>
        </w:rPr>
        <w:t xml:space="preserve"> </w:t>
      </w:r>
    </w:p>
    <w:p w14:paraId="4306953E" w14:textId="77777777" w:rsidR="009D6E97" w:rsidRDefault="00136AEA">
      <w:pPr>
        <w:pStyle w:val="affff1"/>
        <w:rPr>
          <w:rFonts w:ascii="Times New Roman" w:hAnsi="Times New Roman" w:cs="Times New Roman"/>
          <w:szCs w:val="21"/>
        </w:rPr>
      </w:pPr>
      <w:r>
        <w:rPr>
          <w:szCs w:val="21"/>
        </w:rPr>
        <w:t xml:space="preserve"> </w:t>
      </w:r>
      <w:r>
        <w:rPr>
          <w:i/>
          <w:szCs w:val="21"/>
        </w:rPr>
        <w:t>CO</w:t>
      </w:r>
      <w:r>
        <w:rPr>
          <w:szCs w:val="21"/>
          <w:vertAlign w:val="subscript"/>
        </w:rPr>
        <w:t>2</w:t>
      </w:r>
      <w:r>
        <w:rPr>
          <w:szCs w:val="21"/>
        </w:rPr>
        <w:t>e</w:t>
      </w:r>
    </w:p>
    <w:p w14:paraId="6E98498E" w14:textId="77777777" w:rsidR="009D6E97" w:rsidRDefault="00136AEA">
      <w:pPr>
        <w:ind w:firstLineChars="200" w:firstLine="400"/>
        <w:rPr>
          <w:szCs w:val="21"/>
        </w:rPr>
      </w:pPr>
      <w:r>
        <w:rPr>
          <w:rFonts w:asciiTheme="minorEastAsia" w:eastAsiaTheme="minorEastAsia" w:hAnsiTheme="minorEastAsia" w:cstheme="minorEastAsia" w:hint="eastAsia"/>
          <w:sz w:val="20"/>
          <w:szCs w:val="20"/>
        </w:rPr>
        <w:t>在辐射强度上与某种温室气体质量相当的二氧化碳的量。</w:t>
      </w:r>
    </w:p>
    <w:p w14:paraId="634ACB37" w14:textId="77777777" w:rsidR="009D6E97" w:rsidRDefault="00136AEA">
      <w:pPr>
        <w:ind w:firstLineChars="200" w:firstLine="360"/>
        <w:rPr>
          <w:sz w:val="18"/>
          <w:szCs w:val="18"/>
        </w:rPr>
      </w:pPr>
      <w:r>
        <w:rPr>
          <w:rFonts w:ascii="黑体" w:eastAsia="黑体" w:hAnsi="黑体" w:cs="黑体" w:hint="eastAsia"/>
          <w:sz w:val="18"/>
          <w:szCs w:val="18"/>
        </w:rPr>
        <w:t>注：</w:t>
      </w:r>
      <w:r>
        <w:rPr>
          <w:rFonts w:asciiTheme="minorEastAsia" w:eastAsiaTheme="minorEastAsia" w:hAnsiTheme="minorEastAsia" w:cstheme="minorEastAsia" w:hint="eastAsia"/>
          <w:sz w:val="18"/>
          <w:szCs w:val="18"/>
        </w:rPr>
        <w:t>二氧化碳当量等于给定温室气体的质量乘以它的全球变暖潜值，单位为千克二氧化碳当量（</w:t>
      </w:r>
      <w:r>
        <w:rPr>
          <w:rFonts w:eastAsia="黑体"/>
          <w:sz w:val="18"/>
          <w:szCs w:val="18"/>
        </w:rPr>
        <w:t>kg CO</w:t>
      </w:r>
      <w:r>
        <w:rPr>
          <w:rFonts w:eastAsia="黑体"/>
          <w:sz w:val="18"/>
          <w:szCs w:val="18"/>
          <w:vertAlign w:val="subscript"/>
        </w:rPr>
        <w:t>2</w:t>
      </w:r>
      <w:r>
        <w:rPr>
          <w:rFonts w:eastAsia="黑体"/>
          <w:sz w:val="18"/>
          <w:szCs w:val="18"/>
        </w:rPr>
        <w:t>e</w:t>
      </w:r>
      <w:r>
        <w:rPr>
          <w:rFonts w:asciiTheme="minorEastAsia" w:eastAsiaTheme="minorEastAsia" w:hAnsiTheme="minorEastAsia" w:cstheme="minorEastAsia" w:hint="eastAsia"/>
          <w:sz w:val="18"/>
          <w:szCs w:val="18"/>
        </w:rPr>
        <w:t>）</w:t>
      </w:r>
      <w:r>
        <w:rPr>
          <w:rFonts w:hint="eastAsia"/>
          <w:sz w:val="18"/>
          <w:szCs w:val="18"/>
        </w:rPr>
        <w:t>。</w:t>
      </w:r>
    </w:p>
    <w:p w14:paraId="4762D5EC" w14:textId="77777777" w:rsidR="009D6E97" w:rsidRDefault="009D6E97">
      <w:pPr>
        <w:ind w:firstLineChars="200" w:firstLine="360"/>
        <w:rPr>
          <w:sz w:val="18"/>
          <w:szCs w:val="18"/>
        </w:rPr>
      </w:pPr>
    </w:p>
    <w:p w14:paraId="35B58984" w14:textId="77777777" w:rsidR="009D6E97" w:rsidRDefault="00136AEA">
      <w:pPr>
        <w:ind w:rightChars="-203" w:right="-426"/>
        <w:jc w:val="right"/>
        <w:rPr>
          <w:sz w:val="18"/>
          <w:szCs w:val="18"/>
        </w:rPr>
      </w:pPr>
      <w:r>
        <w:rPr>
          <w:rFonts w:asciiTheme="minorHAnsi" w:eastAsia="黑体" w:hAnsiTheme="minorHAnsi"/>
          <w:sz w:val="20"/>
          <w:szCs w:val="20"/>
        </w:rPr>
        <w:lastRenderedPageBreak/>
        <w:t>T/CRAAS 1164—202X</w:t>
      </w:r>
    </w:p>
    <w:p w14:paraId="10694B12" w14:textId="77777777" w:rsidR="009D6E97" w:rsidRDefault="009D6E97">
      <w:pPr>
        <w:pStyle w:val="affff1"/>
        <w:numPr>
          <w:ilvl w:val="1"/>
          <w:numId w:val="17"/>
        </w:numPr>
        <w:ind w:left="0" w:firstLineChars="0" w:firstLine="0"/>
        <w:rPr>
          <w:rFonts w:ascii="Times New Roman" w:hAnsi="Times New Roman" w:cs="Times New Roman"/>
          <w:szCs w:val="21"/>
        </w:rPr>
      </w:pPr>
    </w:p>
    <w:p w14:paraId="3271BB45" w14:textId="77777777" w:rsidR="009D6E97" w:rsidRDefault="00136AEA">
      <w:pPr>
        <w:pStyle w:val="affff1"/>
        <w:ind w:firstLine="400"/>
        <w:rPr>
          <w:rFonts w:ascii="Times New Roman" w:hAnsi="Times New Roman" w:cs="Times New Roman"/>
          <w:szCs w:val="21"/>
        </w:rPr>
      </w:pPr>
      <w:r>
        <w:rPr>
          <w:rFonts w:ascii="黑体" w:eastAsia="黑体" w:hAnsi="黑体" w:cs="黑体" w:hint="eastAsia"/>
          <w:color w:val="000000" w:themeColor="text1"/>
          <w:sz w:val="20"/>
          <w:szCs w:val="20"/>
        </w:rPr>
        <w:t>生命周期能耗碳排放当量</w:t>
      </w:r>
      <w:r>
        <w:rPr>
          <w:szCs w:val="21"/>
        </w:rPr>
        <w:t xml:space="preserve">  </w:t>
      </w:r>
      <w:r>
        <w:rPr>
          <w:rFonts w:ascii="Times New Roman" w:hAnsi="Times New Roman" w:cs="Times New Roman"/>
          <w:sz w:val="20"/>
          <w:szCs w:val="20"/>
        </w:rPr>
        <w:t xml:space="preserve">carbon emission of energy consumption of life cycle / </w:t>
      </w:r>
      <w:r>
        <w:rPr>
          <w:rFonts w:ascii="Times New Roman" w:hAnsi="Times New Roman" w:cs="Times New Roman"/>
          <w:i/>
          <w:sz w:val="20"/>
          <w:szCs w:val="20"/>
        </w:rPr>
        <w:t>E</w:t>
      </w:r>
      <w:r>
        <w:rPr>
          <w:rFonts w:ascii="Times New Roman" w:hAnsi="Times New Roman" w:cs="Times New Roman"/>
          <w:sz w:val="20"/>
          <w:szCs w:val="20"/>
          <w:vertAlign w:val="subscript"/>
        </w:rPr>
        <w:t>1</w:t>
      </w:r>
    </w:p>
    <w:p w14:paraId="502A15B7"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机组在生命周期内累计消耗的电能所产生的温室气体排放量，并换算到二氧化碳当量。</w:t>
      </w:r>
    </w:p>
    <w:p w14:paraId="798FEA8A" w14:textId="77777777" w:rsidR="009D6E97" w:rsidRDefault="00136AEA">
      <w:pPr>
        <w:ind w:firstLineChars="200" w:firstLine="360"/>
        <w:rPr>
          <w:sz w:val="18"/>
          <w:szCs w:val="18"/>
        </w:rPr>
      </w:pPr>
      <w:r>
        <w:rPr>
          <w:rFonts w:ascii="黑体" w:eastAsia="黑体" w:hAnsi="黑体" w:cs="黑体" w:hint="eastAsia"/>
          <w:sz w:val="18"/>
          <w:szCs w:val="18"/>
        </w:rPr>
        <w:t>注：</w:t>
      </w:r>
      <w:r>
        <w:rPr>
          <w:sz w:val="18"/>
          <w:szCs w:val="18"/>
        </w:rPr>
        <w:t>单位为千克二氧化碳当量（</w:t>
      </w:r>
      <w:r>
        <w:rPr>
          <w:sz w:val="18"/>
          <w:szCs w:val="18"/>
        </w:rPr>
        <w:t>kg CO</w:t>
      </w:r>
      <w:r>
        <w:rPr>
          <w:sz w:val="18"/>
          <w:szCs w:val="18"/>
          <w:vertAlign w:val="subscript"/>
        </w:rPr>
        <w:t>2</w:t>
      </w:r>
      <w:r>
        <w:rPr>
          <w:sz w:val="18"/>
          <w:szCs w:val="18"/>
        </w:rPr>
        <w:t>e</w:t>
      </w:r>
      <w:r>
        <w:rPr>
          <w:sz w:val="18"/>
          <w:szCs w:val="18"/>
        </w:rPr>
        <w:t>）。</w:t>
      </w:r>
    </w:p>
    <w:p w14:paraId="2125A0E7" w14:textId="77777777" w:rsidR="009D6E97" w:rsidRDefault="009D6E97">
      <w:pPr>
        <w:pStyle w:val="affff1"/>
        <w:numPr>
          <w:ilvl w:val="1"/>
          <w:numId w:val="17"/>
        </w:numPr>
        <w:ind w:left="0" w:firstLineChars="0" w:firstLine="0"/>
        <w:rPr>
          <w:rFonts w:ascii="Times New Roman" w:hAnsi="Times New Roman" w:cs="Times New Roman"/>
          <w:szCs w:val="21"/>
        </w:rPr>
      </w:pPr>
    </w:p>
    <w:p w14:paraId="3B9A7FA1" w14:textId="77777777" w:rsidR="009D6E97" w:rsidRDefault="00136AEA">
      <w:pPr>
        <w:pStyle w:val="affff1"/>
        <w:ind w:firstLine="400"/>
        <w:rPr>
          <w:rFonts w:ascii="Times New Roman" w:hAnsi="Times New Roman" w:cs="Times New Roman"/>
          <w:szCs w:val="21"/>
        </w:rPr>
      </w:pPr>
      <w:r>
        <w:rPr>
          <w:rFonts w:ascii="黑体" w:eastAsia="黑体" w:hAnsi="黑体" w:cs="黑体" w:hint="eastAsia"/>
          <w:color w:val="000000" w:themeColor="text1"/>
          <w:sz w:val="20"/>
          <w:szCs w:val="20"/>
        </w:rPr>
        <w:t>生命周期制冷剂耗量碳排放当量</w:t>
      </w:r>
      <w:r>
        <w:rPr>
          <w:szCs w:val="21"/>
        </w:rPr>
        <w:t xml:space="preserve">  </w:t>
      </w:r>
      <w:r>
        <w:rPr>
          <w:rFonts w:ascii="Times New Roman" w:hAnsi="Times New Roman" w:cs="Times New Roman"/>
          <w:sz w:val="20"/>
          <w:szCs w:val="20"/>
        </w:rPr>
        <w:t xml:space="preserve">carbon emission of refrigerant consumption of life cycle / </w:t>
      </w:r>
      <w:r>
        <w:rPr>
          <w:rFonts w:ascii="Times New Roman" w:hAnsi="Times New Roman" w:cs="Times New Roman"/>
          <w:i/>
          <w:sz w:val="20"/>
          <w:szCs w:val="20"/>
        </w:rPr>
        <w:t>E</w:t>
      </w:r>
      <w:r>
        <w:rPr>
          <w:rFonts w:ascii="Times New Roman" w:hAnsi="Times New Roman" w:cs="Times New Roman"/>
          <w:sz w:val="20"/>
          <w:szCs w:val="20"/>
          <w:vertAlign w:val="subscript"/>
        </w:rPr>
        <w:t>2</w:t>
      </w:r>
    </w:p>
    <w:p w14:paraId="311F28CB"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机组在生命周期内累计消耗的制冷剂所产生的温室气体排放量，并换算到二氧化碳当量。</w:t>
      </w:r>
    </w:p>
    <w:p w14:paraId="136CBD67" w14:textId="77777777" w:rsidR="009D6E97" w:rsidRDefault="00136AEA">
      <w:pPr>
        <w:ind w:firstLineChars="200" w:firstLine="360"/>
        <w:rPr>
          <w:sz w:val="18"/>
          <w:szCs w:val="18"/>
        </w:rPr>
      </w:pPr>
      <w:r>
        <w:rPr>
          <w:rFonts w:ascii="黑体" w:eastAsia="黑体" w:hAnsi="黑体" w:cs="黑体" w:hint="eastAsia"/>
          <w:sz w:val="18"/>
          <w:szCs w:val="18"/>
        </w:rPr>
        <w:t>注：</w:t>
      </w:r>
      <w:r>
        <w:rPr>
          <w:rFonts w:asciiTheme="minorEastAsia" w:eastAsiaTheme="minorEastAsia" w:hAnsiTheme="minorEastAsia" w:cstheme="minorEastAsia" w:hint="eastAsia"/>
          <w:sz w:val="18"/>
          <w:szCs w:val="18"/>
        </w:rPr>
        <w:t>单位为千克二氧化碳当量</w:t>
      </w:r>
      <w:r>
        <w:rPr>
          <w:sz w:val="18"/>
          <w:szCs w:val="18"/>
        </w:rPr>
        <w:t>（</w:t>
      </w:r>
      <w:r>
        <w:rPr>
          <w:sz w:val="18"/>
          <w:szCs w:val="18"/>
        </w:rPr>
        <w:t>kg CO</w:t>
      </w:r>
      <w:r>
        <w:rPr>
          <w:sz w:val="18"/>
          <w:szCs w:val="18"/>
          <w:vertAlign w:val="subscript"/>
        </w:rPr>
        <w:t>2</w:t>
      </w:r>
      <w:r>
        <w:rPr>
          <w:sz w:val="18"/>
          <w:szCs w:val="18"/>
        </w:rPr>
        <w:t>e</w:t>
      </w:r>
      <w:r>
        <w:rPr>
          <w:sz w:val="18"/>
          <w:szCs w:val="18"/>
        </w:rPr>
        <w:t>）。</w:t>
      </w:r>
    </w:p>
    <w:p w14:paraId="4DAAE119" w14:textId="77777777" w:rsidR="009D6E97" w:rsidRDefault="009D6E97">
      <w:pPr>
        <w:pStyle w:val="affff1"/>
        <w:numPr>
          <w:ilvl w:val="1"/>
          <w:numId w:val="17"/>
        </w:numPr>
        <w:ind w:left="0" w:firstLineChars="0" w:firstLine="0"/>
        <w:rPr>
          <w:rFonts w:ascii="Times New Roman" w:hAnsi="Times New Roman" w:cs="Times New Roman"/>
          <w:szCs w:val="21"/>
        </w:rPr>
      </w:pPr>
    </w:p>
    <w:p w14:paraId="2F8A5D44" w14:textId="77777777" w:rsidR="009D6E97" w:rsidRDefault="00136AEA">
      <w:pPr>
        <w:pStyle w:val="affff1"/>
        <w:ind w:firstLine="400"/>
        <w:rPr>
          <w:rFonts w:ascii="Times New Roman" w:hAnsi="Times New Roman" w:cs="Times New Roman"/>
          <w:szCs w:val="21"/>
        </w:rPr>
      </w:pPr>
      <w:r>
        <w:rPr>
          <w:rFonts w:ascii="黑体" w:eastAsia="黑体" w:hAnsi="黑体" w:cs="黑体" w:hint="eastAsia"/>
          <w:color w:val="000000" w:themeColor="text1"/>
          <w:sz w:val="20"/>
          <w:szCs w:val="20"/>
        </w:rPr>
        <w:t>生命周期碳排放当量</w:t>
      </w:r>
      <w:r>
        <w:rPr>
          <w:rFonts w:ascii="黑体" w:eastAsia="黑体" w:hAnsi="黑体" w:cs="黑体" w:hint="eastAsia"/>
          <w:b/>
          <w:bCs/>
          <w:color w:val="000000" w:themeColor="text1"/>
          <w:sz w:val="20"/>
          <w:szCs w:val="20"/>
        </w:rPr>
        <w:t xml:space="preserve"> </w:t>
      </w:r>
      <w:r>
        <w:rPr>
          <w:rFonts w:ascii="Times New Roman" w:hAnsi="Times New Roman" w:cs="Times New Roman" w:hint="eastAsia"/>
          <w:b/>
          <w:bCs/>
          <w:color w:val="000000" w:themeColor="text1"/>
          <w:szCs w:val="21"/>
        </w:rPr>
        <w:t xml:space="preserve"> </w:t>
      </w:r>
      <w:r>
        <w:rPr>
          <w:rFonts w:ascii="Times New Roman" w:hAnsi="Times New Roman" w:cs="Times New Roman"/>
          <w:sz w:val="20"/>
          <w:szCs w:val="20"/>
        </w:rPr>
        <w:t xml:space="preserve">carbon emission of life cycle / </w:t>
      </w:r>
      <w:r>
        <w:rPr>
          <w:rFonts w:ascii="Times New Roman" w:hAnsi="Times New Roman" w:cs="Times New Roman"/>
          <w:i/>
          <w:sz w:val="20"/>
          <w:szCs w:val="20"/>
        </w:rPr>
        <w:t>E</w:t>
      </w:r>
      <w:r>
        <w:rPr>
          <w:rFonts w:ascii="Times New Roman" w:hAnsi="Times New Roman" w:cs="Times New Roman"/>
          <w:i/>
          <w:sz w:val="20"/>
          <w:szCs w:val="20"/>
          <w:vertAlign w:val="subscript"/>
        </w:rPr>
        <w:t>LC</w:t>
      </w:r>
    </w:p>
    <w:p w14:paraId="6A28C3BB"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机组在生命周期内累计消耗的电能和制冷剂所产生的温室气体排放量，并换算到二氧化碳当量。</w:t>
      </w:r>
    </w:p>
    <w:p w14:paraId="38E9C875" w14:textId="77777777" w:rsidR="009D6E97" w:rsidRDefault="00136AEA">
      <w:pPr>
        <w:ind w:firstLineChars="200" w:firstLine="360"/>
        <w:rPr>
          <w:szCs w:val="21"/>
        </w:rPr>
      </w:pPr>
      <w:r>
        <w:rPr>
          <w:rFonts w:ascii="黑体" w:eastAsia="黑体" w:hAnsi="黑体" w:cs="黑体" w:hint="eastAsia"/>
          <w:sz w:val="18"/>
          <w:szCs w:val="18"/>
        </w:rPr>
        <w:t>注：</w:t>
      </w:r>
      <w:r>
        <w:rPr>
          <w:rFonts w:asciiTheme="minorEastAsia" w:eastAsiaTheme="minorEastAsia" w:hAnsiTheme="minorEastAsia" w:cstheme="minorEastAsia" w:hint="eastAsia"/>
          <w:sz w:val="18"/>
          <w:szCs w:val="18"/>
        </w:rPr>
        <w:t>单位为千克二氧化碳当量</w:t>
      </w:r>
      <w:r>
        <w:rPr>
          <w:sz w:val="18"/>
          <w:szCs w:val="18"/>
        </w:rPr>
        <w:t>（</w:t>
      </w:r>
      <w:r>
        <w:rPr>
          <w:sz w:val="18"/>
          <w:szCs w:val="18"/>
        </w:rPr>
        <w:t>kg CO</w:t>
      </w:r>
      <w:r>
        <w:rPr>
          <w:sz w:val="18"/>
          <w:szCs w:val="18"/>
          <w:vertAlign w:val="subscript"/>
        </w:rPr>
        <w:t>2</w:t>
      </w:r>
      <w:r>
        <w:rPr>
          <w:sz w:val="18"/>
          <w:szCs w:val="18"/>
        </w:rPr>
        <w:t>e</w:t>
      </w:r>
      <w:r>
        <w:rPr>
          <w:sz w:val="18"/>
          <w:szCs w:val="18"/>
        </w:rPr>
        <w:t>）。</w:t>
      </w:r>
    </w:p>
    <w:p w14:paraId="7BBBFD14" w14:textId="77777777" w:rsidR="009D6E97" w:rsidRDefault="009D6E97">
      <w:pPr>
        <w:pStyle w:val="affff1"/>
        <w:numPr>
          <w:ilvl w:val="1"/>
          <w:numId w:val="17"/>
        </w:numPr>
        <w:ind w:left="0" w:firstLineChars="0" w:firstLine="0"/>
        <w:rPr>
          <w:rFonts w:ascii="Times New Roman" w:hAnsi="Times New Roman" w:cs="Times New Roman"/>
          <w:szCs w:val="21"/>
        </w:rPr>
      </w:pPr>
    </w:p>
    <w:p w14:paraId="75E8DA87" w14:textId="77777777" w:rsidR="009D6E97" w:rsidRDefault="00136AEA">
      <w:pPr>
        <w:pStyle w:val="affff1"/>
        <w:ind w:firstLine="400"/>
        <w:rPr>
          <w:rFonts w:ascii="Times New Roman" w:hAnsi="Times New Roman" w:cs="Times New Roman"/>
          <w:sz w:val="20"/>
          <w:szCs w:val="20"/>
        </w:rPr>
      </w:pPr>
      <w:r>
        <w:rPr>
          <w:rFonts w:ascii="黑体" w:eastAsia="黑体" w:hAnsi="黑体" w:cs="黑体" w:hint="eastAsia"/>
          <w:color w:val="000000" w:themeColor="text1"/>
          <w:sz w:val="20"/>
          <w:szCs w:val="20"/>
        </w:rPr>
        <w:t>臭氧消耗潜值</w:t>
      </w:r>
      <w:r>
        <w:rPr>
          <w:szCs w:val="21"/>
        </w:rPr>
        <w:t xml:space="preserve">  </w:t>
      </w:r>
      <w:r>
        <w:rPr>
          <w:rFonts w:ascii="Times New Roman" w:hAnsi="Times New Roman" w:cs="Times New Roman"/>
          <w:sz w:val="20"/>
          <w:szCs w:val="20"/>
        </w:rPr>
        <w:t xml:space="preserve">ozone depletion potential / </w:t>
      </w:r>
      <w:r>
        <w:rPr>
          <w:rFonts w:ascii="Times New Roman" w:hAnsi="Times New Roman" w:cs="Times New Roman"/>
          <w:i/>
          <w:sz w:val="20"/>
          <w:szCs w:val="20"/>
        </w:rPr>
        <w:t>ODP</w:t>
      </w:r>
    </w:p>
    <w:p w14:paraId="01146D66" w14:textId="77777777" w:rsidR="009D6E97" w:rsidRDefault="00136AEA">
      <w:pPr>
        <w:ind w:firstLineChars="200" w:firstLine="400"/>
        <w:rPr>
          <w:szCs w:val="21"/>
        </w:rPr>
      </w:pPr>
      <w:r>
        <w:rPr>
          <w:rFonts w:asciiTheme="minorEastAsia" w:eastAsiaTheme="minorEastAsia" w:hAnsiTheme="minorEastAsia" w:cstheme="minorEastAsia" w:hint="eastAsia"/>
          <w:sz w:val="20"/>
          <w:szCs w:val="20"/>
        </w:rPr>
        <w:t>单位质量的某种气体在大气中引起的臭氧损耗量相对于单位质量的三氯氟甲烷（</w:t>
      </w:r>
      <w:r>
        <w:rPr>
          <w:rFonts w:asciiTheme="minorEastAsia" w:eastAsiaTheme="minorEastAsia" w:hAnsiTheme="minorEastAsia" w:cstheme="minorEastAsia" w:hint="eastAsia"/>
          <w:sz w:val="20"/>
          <w:szCs w:val="20"/>
        </w:rPr>
        <w:t>R11</w:t>
      </w:r>
      <w:r>
        <w:rPr>
          <w:rFonts w:asciiTheme="minorEastAsia" w:eastAsiaTheme="minorEastAsia" w:hAnsiTheme="minorEastAsia" w:cstheme="minorEastAsia" w:hint="eastAsia"/>
          <w:sz w:val="20"/>
          <w:szCs w:val="20"/>
        </w:rPr>
        <w:t>）在大气中引起的臭氧损耗量的比值。</w:t>
      </w:r>
    </w:p>
    <w:p w14:paraId="07B59B61" w14:textId="77777777" w:rsidR="009D6E97" w:rsidRDefault="009D6E97">
      <w:pPr>
        <w:pStyle w:val="affff1"/>
        <w:numPr>
          <w:ilvl w:val="1"/>
          <w:numId w:val="17"/>
        </w:numPr>
        <w:ind w:left="0" w:firstLineChars="0" w:firstLine="0"/>
        <w:rPr>
          <w:rFonts w:ascii="Times New Roman" w:hAnsi="Times New Roman" w:cs="Times New Roman"/>
          <w:szCs w:val="21"/>
        </w:rPr>
      </w:pPr>
    </w:p>
    <w:p w14:paraId="5D1689FE" w14:textId="77777777" w:rsidR="009D6E97" w:rsidRDefault="00136AEA">
      <w:pPr>
        <w:pStyle w:val="affff1"/>
        <w:ind w:firstLine="400"/>
        <w:rPr>
          <w:rFonts w:ascii="Times New Roman" w:hAnsi="Times New Roman" w:cs="Times New Roman"/>
          <w:sz w:val="20"/>
          <w:szCs w:val="20"/>
        </w:rPr>
      </w:pPr>
      <w:r>
        <w:rPr>
          <w:rFonts w:ascii="黑体" w:eastAsia="黑体" w:hAnsi="黑体" w:cs="黑体" w:hint="eastAsia"/>
          <w:color w:val="000000" w:themeColor="text1"/>
          <w:sz w:val="20"/>
          <w:szCs w:val="20"/>
        </w:rPr>
        <w:t>全球变暖潜值</w:t>
      </w:r>
      <w:r>
        <w:rPr>
          <w:szCs w:val="21"/>
        </w:rPr>
        <w:t xml:space="preserve">  </w:t>
      </w:r>
      <w:r>
        <w:rPr>
          <w:rFonts w:ascii="Times New Roman" w:hAnsi="Times New Roman" w:cs="Times New Roman"/>
          <w:sz w:val="20"/>
          <w:szCs w:val="20"/>
        </w:rPr>
        <w:t xml:space="preserve">global warming potential / </w:t>
      </w:r>
      <w:r>
        <w:rPr>
          <w:rFonts w:ascii="Times New Roman" w:hAnsi="Times New Roman" w:cs="Times New Roman"/>
          <w:i/>
          <w:sz w:val="20"/>
          <w:szCs w:val="20"/>
        </w:rPr>
        <w:t>GWP</w:t>
      </w:r>
    </w:p>
    <w:p w14:paraId="44B8ABA1" w14:textId="77777777" w:rsidR="009D6E97" w:rsidRDefault="00136AEA">
      <w:pPr>
        <w:ind w:firstLineChars="200" w:firstLine="400"/>
        <w:rPr>
          <w:szCs w:val="21"/>
        </w:rPr>
      </w:pPr>
      <w:bookmarkStart w:id="36" w:name="OLE_LINK1"/>
      <w:r>
        <w:rPr>
          <w:rFonts w:asciiTheme="minorEastAsia" w:eastAsiaTheme="minorEastAsia" w:hAnsiTheme="minorEastAsia" w:cstheme="minorEastAsia" w:hint="eastAsia"/>
          <w:sz w:val="20"/>
          <w:szCs w:val="20"/>
        </w:rPr>
        <w:t>一种温室气体排放相对于等量二氧化碳排放所产生的气候影响的比较指标。</w:t>
      </w:r>
      <w:r>
        <w:rPr>
          <w:rFonts w:asciiTheme="minorEastAsia" w:eastAsiaTheme="minorEastAsia" w:hAnsiTheme="minorEastAsia" w:cstheme="minorEastAsia" w:hint="eastAsia"/>
          <w:sz w:val="20"/>
          <w:szCs w:val="20"/>
        </w:rPr>
        <w:t>GWP</w:t>
      </w:r>
      <w:r>
        <w:rPr>
          <w:rFonts w:asciiTheme="minorEastAsia" w:eastAsiaTheme="minorEastAsia" w:hAnsiTheme="minorEastAsia" w:cstheme="minorEastAsia" w:hint="eastAsia"/>
          <w:sz w:val="20"/>
          <w:szCs w:val="20"/>
        </w:rPr>
        <w:t>被定义为在固定时间范围内</w:t>
      </w:r>
      <w:r>
        <w:rPr>
          <w:rFonts w:asciiTheme="minorEastAsia" w:eastAsiaTheme="minorEastAsia" w:hAnsiTheme="minorEastAsia" w:cstheme="minorEastAsia" w:hint="eastAsia"/>
          <w:sz w:val="20"/>
          <w:szCs w:val="20"/>
        </w:rPr>
        <w:t>1kg</w:t>
      </w:r>
      <w:r>
        <w:rPr>
          <w:rFonts w:asciiTheme="minorEastAsia" w:eastAsiaTheme="minorEastAsia" w:hAnsiTheme="minorEastAsia" w:cstheme="minorEastAsia" w:hint="eastAsia"/>
          <w:sz w:val="20"/>
          <w:szCs w:val="20"/>
        </w:rPr>
        <w:t>物质与</w:t>
      </w:r>
      <w:r>
        <w:rPr>
          <w:rFonts w:asciiTheme="minorEastAsia" w:eastAsiaTheme="minorEastAsia" w:hAnsiTheme="minorEastAsia" w:cstheme="minorEastAsia" w:hint="eastAsia"/>
          <w:sz w:val="20"/>
          <w:szCs w:val="20"/>
        </w:rPr>
        <w:t>1kg CO</w:t>
      </w:r>
      <w:r>
        <w:rPr>
          <w:rFonts w:asciiTheme="minorEastAsia" w:eastAsiaTheme="minorEastAsia" w:hAnsiTheme="minorEastAsia" w:cstheme="minorEastAsia" w:hint="eastAsia"/>
          <w:sz w:val="20"/>
          <w:szCs w:val="20"/>
          <w:vertAlign w:val="subscript"/>
        </w:rPr>
        <w:t>2</w:t>
      </w:r>
      <w:r>
        <w:rPr>
          <w:rFonts w:asciiTheme="minorEastAsia" w:eastAsiaTheme="minorEastAsia" w:hAnsiTheme="minorEastAsia" w:cstheme="minorEastAsia" w:hint="eastAsia"/>
          <w:sz w:val="20"/>
          <w:szCs w:val="20"/>
        </w:rPr>
        <w:t>的脉冲排放引起的时间累积（如：</w:t>
      </w:r>
      <w:r>
        <w:rPr>
          <w:rFonts w:asciiTheme="minorEastAsia" w:eastAsiaTheme="minorEastAsia" w:hAnsiTheme="minorEastAsia" w:cstheme="minorEastAsia" w:hint="eastAsia"/>
          <w:sz w:val="20"/>
          <w:szCs w:val="20"/>
        </w:rPr>
        <w:t>100</w:t>
      </w:r>
      <w:r>
        <w:rPr>
          <w:rFonts w:asciiTheme="minorEastAsia" w:eastAsiaTheme="minorEastAsia" w:hAnsiTheme="minorEastAsia" w:cstheme="minorEastAsia" w:hint="eastAsia"/>
          <w:sz w:val="20"/>
          <w:szCs w:val="20"/>
        </w:rPr>
        <w:t>年）的辐射力的比率。</w:t>
      </w:r>
    </w:p>
    <w:p w14:paraId="7B9D1341" w14:textId="77777777" w:rsidR="009D6E97" w:rsidRDefault="009D6E97">
      <w:pPr>
        <w:pStyle w:val="affff1"/>
        <w:numPr>
          <w:ilvl w:val="1"/>
          <w:numId w:val="17"/>
        </w:numPr>
        <w:ind w:left="0" w:firstLineChars="0" w:firstLine="0"/>
        <w:rPr>
          <w:rFonts w:ascii="Times New Roman" w:hAnsi="Times New Roman" w:cs="Times New Roman"/>
          <w:szCs w:val="21"/>
        </w:rPr>
      </w:pPr>
    </w:p>
    <w:p w14:paraId="53F8A7A9" w14:textId="77777777" w:rsidR="009D6E97" w:rsidRDefault="00136AEA">
      <w:pPr>
        <w:pStyle w:val="affff1"/>
        <w:ind w:firstLine="400"/>
        <w:rPr>
          <w:rFonts w:ascii="Times New Roman" w:hAnsi="Times New Roman" w:cs="Times New Roman"/>
          <w:sz w:val="20"/>
          <w:szCs w:val="20"/>
        </w:rPr>
      </w:pPr>
      <w:r>
        <w:rPr>
          <w:rFonts w:ascii="黑体" w:eastAsia="黑体" w:hAnsi="黑体" w:cs="黑体" w:hint="eastAsia"/>
          <w:color w:val="000000" w:themeColor="text1"/>
          <w:sz w:val="20"/>
          <w:szCs w:val="20"/>
        </w:rPr>
        <w:t>单位功能二氧化碳排放当量</w:t>
      </w:r>
      <w:bookmarkEnd w:id="36"/>
      <w:r>
        <w:rPr>
          <w:rFonts w:ascii="Times New Roman" w:hAnsi="Times New Roman" w:cs="Times New Roman" w:hint="eastAsia"/>
          <w:b/>
          <w:bCs/>
          <w:color w:val="000000" w:themeColor="text1"/>
          <w:szCs w:val="21"/>
        </w:rPr>
        <w:t xml:space="preserve">  </w:t>
      </w:r>
      <w:r>
        <w:rPr>
          <w:rFonts w:ascii="Times New Roman" w:hAnsi="Times New Roman" w:cs="Times New Roman"/>
          <w:sz w:val="20"/>
          <w:szCs w:val="20"/>
        </w:rPr>
        <w:t xml:space="preserve">carbon dioxide emission equivalent per unit function / </w:t>
      </w:r>
      <w:r>
        <w:rPr>
          <w:rFonts w:ascii="Times New Roman" w:hAnsi="Times New Roman" w:cs="Times New Roman"/>
          <w:i/>
          <w:sz w:val="20"/>
          <w:szCs w:val="20"/>
        </w:rPr>
        <w:t>E</w:t>
      </w:r>
      <w:r>
        <w:rPr>
          <w:rFonts w:ascii="Times New Roman" w:hAnsi="Times New Roman" w:cs="Times New Roman"/>
          <w:sz w:val="20"/>
          <w:szCs w:val="20"/>
          <w:vertAlign w:val="subscript"/>
        </w:rPr>
        <w:t>0</w:t>
      </w:r>
    </w:p>
    <w:p w14:paraId="0544F2C3"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用于评价绿色低碳产品的综合指标，能够</w:t>
      </w:r>
      <w:proofErr w:type="gramStart"/>
      <w:r>
        <w:rPr>
          <w:rFonts w:asciiTheme="minorEastAsia" w:eastAsiaTheme="minorEastAsia" w:hAnsiTheme="minorEastAsia" w:cstheme="minorEastAsia" w:hint="eastAsia"/>
          <w:sz w:val="20"/>
          <w:szCs w:val="20"/>
        </w:rPr>
        <w:t>体现全</w:t>
      </w:r>
      <w:proofErr w:type="gramEnd"/>
      <w:r>
        <w:rPr>
          <w:rFonts w:asciiTheme="minorEastAsia" w:eastAsiaTheme="minorEastAsia" w:hAnsiTheme="minorEastAsia" w:cstheme="minorEastAsia" w:hint="eastAsia"/>
          <w:sz w:val="20"/>
          <w:szCs w:val="20"/>
        </w:rPr>
        <w:t>生命周期内机组单位制冷（热）量</w:t>
      </w:r>
      <w:proofErr w:type="gramStart"/>
      <w:r>
        <w:rPr>
          <w:rFonts w:asciiTheme="minorEastAsia" w:eastAsiaTheme="minorEastAsia" w:hAnsiTheme="minorEastAsia" w:cstheme="minorEastAsia" w:hint="eastAsia"/>
          <w:sz w:val="20"/>
          <w:szCs w:val="20"/>
        </w:rPr>
        <w:t>的年化温室气体</w:t>
      </w:r>
      <w:proofErr w:type="gramEnd"/>
      <w:r>
        <w:rPr>
          <w:rFonts w:asciiTheme="minorEastAsia" w:eastAsiaTheme="minorEastAsia" w:hAnsiTheme="minorEastAsia" w:cstheme="minorEastAsia" w:hint="eastAsia"/>
          <w:sz w:val="20"/>
          <w:szCs w:val="20"/>
        </w:rPr>
        <w:t>排放强度。</w:t>
      </w:r>
    </w:p>
    <w:p w14:paraId="4121D9B0" w14:textId="77777777" w:rsidR="009D6E97" w:rsidRDefault="00136AEA">
      <w:pPr>
        <w:ind w:firstLineChars="200" w:firstLine="360"/>
        <w:rPr>
          <w:sz w:val="18"/>
          <w:szCs w:val="18"/>
        </w:rPr>
      </w:pPr>
      <w:r>
        <w:rPr>
          <w:rFonts w:ascii="黑体" w:eastAsia="黑体" w:hAnsi="黑体" w:cs="黑体" w:hint="eastAsia"/>
          <w:sz w:val="18"/>
          <w:szCs w:val="18"/>
        </w:rPr>
        <w:t>注</w:t>
      </w:r>
      <w:r>
        <w:rPr>
          <w:rFonts w:ascii="黑体" w:eastAsia="黑体" w:hAnsi="黑体" w:cs="黑体" w:hint="eastAsia"/>
          <w:sz w:val="18"/>
          <w:szCs w:val="18"/>
        </w:rPr>
        <w:t>1</w:t>
      </w:r>
      <w:r>
        <w:rPr>
          <w:sz w:val="18"/>
          <w:szCs w:val="18"/>
        </w:rPr>
        <w:t>：</w:t>
      </w:r>
      <w:r>
        <w:rPr>
          <w:rFonts w:asciiTheme="minorEastAsia" w:eastAsiaTheme="minorEastAsia" w:hAnsiTheme="minorEastAsia" w:cstheme="minorEastAsia" w:hint="eastAsia"/>
          <w:sz w:val="18"/>
          <w:szCs w:val="18"/>
        </w:rPr>
        <w:t>单位为千克二氧化碳当量每千瓦年</w:t>
      </w:r>
      <w:r>
        <w:rPr>
          <w:sz w:val="18"/>
          <w:szCs w:val="18"/>
        </w:rPr>
        <w:t xml:space="preserve"> [ kg CO</w:t>
      </w:r>
      <w:r>
        <w:rPr>
          <w:sz w:val="18"/>
          <w:szCs w:val="18"/>
          <w:vertAlign w:val="subscript"/>
        </w:rPr>
        <w:t>2</w:t>
      </w:r>
      <w:r>
        <w:rPr>
          <w:sz w:val="18"/>
          <w:szCs w:val="18"/>
        </w:rPr>
        <w:t>e/</w:t>
      </w:r>
      <w:r>
        <w:rPr>
          <w:sz w:val="18"/>
          <w:szCs w:val="18"/>
        </w:rPr>
        <w:t>（</w:t>
      </w:r>
      <w:proofErr w:type="spellStart"/>
      <w:r>
        <w:rPr>
          <w:sz w:val="18"/>
          <w:szCs w:val="18"/>
        </w:rPr>
        <w:t>kW·a</w:t>
      </w:r>
      <w:proofErr w:type="spellEnd"/>
      <w:r>
        <w:rPr>
          <w:sz w:val="18"/>
          <w:szCs w:val="18"/>
        </w:rPr>
        <w:t>）</w:t>
      </w:r>
      <w:r>
        <w:rPr>
          <w:sz w:val="18"/>
          <w:szCs w:val="18"/>
        </w:rPr>
        <w:t>]</w:t>
      </w:r>
      <w:r>
        <w:rPr>
          <w:rFonts w:hint="eastAsia"/>
          <w:sz w:val="18"/>
          <w:szCs w:val="18"/>
        </w:rPr>
        <w:t>；</w:t>
      </w:r>
    </w:p>
    <w:p w14:paraId="4AA90D47" w14:textId="77777777" w:rsidR="009D6E97" w:rsidRDefault="00136AEA">
      <w:pPr>
        <w:ind w:firstLineChars="200" w:firstLine="360"/>
        <w:rPr>
          <w:sz w:val="18"/>
          <w:szCs w:val="18"/>
        </w:rPr>
      </w:pPr>
      <w:r>
        <w:rPr>
          <w:rFonts w:ascii="黑体" w:eastAsia="黑体" w:hAnsi="黑体" w:cs="黑体" w:hint="eastAsia"/>
          <w:sz w:val="18"/>
          <w:szCs w:val="18"/>
        </w:rPr>
        <w:t>注</w:t>
      </w:r>
      <w:r>
        <w:rPr>
          <w:rFonts w:ascii="黑体" w:eastAsia="黑体" w:hAnsi="黑体" w:cs="黑体" w:hint="eastAsia"/>
          <w:sz w:val="18"/>
          <w:szCs w:val="18"/>
        </w:rPr>
        <w:t>2</w:t>
      </w:r>
      <w:r>
        <w:rPr>
          <w:rFonts w:hint="eastAsia"/>
          <w:sz w:val="18"/>
          <w:szCs w:val="18"/>
        </w:rPr>
        <w:t>：</w:t>
      </w:r>
      <w:r>
        <w:rPr>
          <w:rFonts w:asciiTheme="minorEastAsia" w:eastAsiaTheme="minorEastAsia" w:hAnsiTheme="minorEastAsia" w:cstheme="minorEastAsia" w:hint="eastAsia"/>
          <w:sz w:val="18"/>
          <w:szCs w:val="18"/>
        </w:rPr>
        <w:t>单位功能指的是机组提供的制冷和（或）制热能力。</w:t>
      </w:r>
    </w:p>
    <w:p w14:paraId="526F3C8D" w14:textId="77777777" w:rsidR="009D6E97" w:rsidRDefault="009D6E97">
      <w:pPr>
        <w:pStyle w:val="affff1"/>
        <w:numPr>
          <w:ilvl w:val="1"/>
          <w:numId w:val="17"/>
        </w:numPr>
        <w:ind w:left="0" w:firstLineChars="0" w:firstLine="0"/>
        <w:rPr>
          <w:rFonts w:ascii="Times New Roman" w:hAnsi="Times New Roman" w:cs="Times New Roman"/>
          <w:szCs w:val="21"/>
        </w:rPr>
      </w:pPr>
    </w:p>
    <w:p w14:paraId="1072CC4F" w14:textId="77777777" w:rsidR="009D6E97" w:rsidRDefault="00136AEA">
      <w:pPr>
        <w:pStyle w:val="affff1"/>
        <w:ind w:firstLine="400"/>
        <w:rPr>
          <w:rFonts w:ascii="Times New Roman" w:hAnsi="Times New Roman" w:cs="Times New Roman"/>
          <w:szCs w:val="21"/>
        </w:rPr>
      </w:pPr>
      <w:r>
        <w:rPr>
          <w:rFonts w:ascii="黑体" w:eastAsia="黑体" w:hAnsi="黑体" w:cs="黑体" w:hint="eastAsia"/>
          <w:color w:val="000000" w:themeColor="text1"/>
          <w:sz w:val="20"/>
          <w:szCs w:val="20"/>
        </w:rPr>
        <w:t>清洁能源利用率</w:t>
      </w:r>
      <w:r>
        <w:rPr>
          <w:rFonts w:ascii="黑体" w:eastAsia="黑体" w:hAnsi="黑体" w:cs="黑体" w:hint="eastAsia"/>
          <w:sz w:val="20"/>
          <w:szCs w:val="20"/>
        </w:rPr>
        <w:t xml:space="preserve"> </w:t>
      </w:r>
      <w:r>
        <w:rPr>
          <w:szCs w:val="21"/>
        </w:rPr>
        <w:t xml:space="preserve"> </w:t>
      </w:r>
      <w:r>
        <w:rPr>
          <w:rFonts w:ascii="Times New Roman" w:hAnsi="Times New Roman" w:cs="Times New Roman"/>
          <w:sz w:val="20"/>
          <w:szCs w:val="20"/>
        </w:rPr>
        <w:t xml:space="preserve">clean energy utilization / </w:t>
      </w:r>
      <w:proofErr w:type="spellStart"/>
      <w:r>
        <w:rPr>
          <w:rFonts w:ascii="Times New Roman" w:hAnsi="Times New Roman" w:cs="Times New Roman"/>
          <w:i/>
          <w:sz w:val="20"/>
          <w:szCs w:val="20"/>
        </w:rPr>
        <w:t>k</w:t>
      </w:r>
      <w:r>
        <w:rPr>
          <w:rFonts w:ascii="Times New Roman" w:hAnsi="Times New Roman" w:cs="Times New Roman"/>
          <w:sz w:val="20"/>
          <w:szCs w:val="20"/>
          <w:vertAlign w:val="subscript"/>
        </w:rPr>
        <w:t>s</w:t>
      </w:r>
      <w:proofErr w:type="spellEnd"/>
    </w:p>
    <w:p w14:paraId="1F14B96F"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机组清洁能源的发电量在负载（包含空调机组和发电装置的系统）总耗电量中所占的比例，用百分</w:t>
      </w:r>
    </w:p>
    <w:p w14:paraId="791A9CC8" w14:textId="77777777" w:rsidR="009D6E97" w:rsidRDefault="00136AEA">
      <w:pPr>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数表示。</w:t>
      </w:r>
    </w:p>
    <w:p w14:paraId="0CFD8D1C" w14:textId="77777777" w:rsidR="009D6E97" w:rsidRDefault="00136AEA">
      <w:pPr>
        <w:ind w:firstLineChars="200" w:firstLine="360"/>
        <w:rPr>
          <w:sz w:val="18"/>
          <w:szCs w:val="18"/>
        </w:rPr>
      </w:pPr>
      <w:r>
        <w:rPr>
          <w:rFonts w:ascii="黑体" w:eastAsia="黑体" w:hAnsi="黑体" w:cs="黑体" w:hint="eastAsia"/>
          <w:sz w:val="18"/>
          <w:szCs w:val="18"/>
        </w:rPr>
        <w:t>注</w:t>
      </w:r>
      <w:r>
        <w:rPr>
          <w:rFonts w:ascii="黑体" w:eastAsia="黑体" w:hAnsi="黑体" w:cs="黑体" w:hint="eastAsia"/>
          <w:sz w:val="18"/>
          <w:szCs w:val="18"/>
        </w:rPr>
        <w:t>1</w:t>
      </w:r>
      <w:r>
        <w:rPr>
          <w:sz w:val="18"/>
          <w:szCs w:val="18"/>
        </w:rPr>
        <w:t>：</w:t>
      </w:r>
      <w:r>
        <w:rPr>
          <w:rFonts w:asciiTheme="minorEastAsia" w:eastAsiaTheme="minorEastAsia" w:hAnsiTheme="minorEastAsia" w:cstheme="minorEastAsia" w:hint="eastAsia"/>
          <w:sz w:val="18"/>
          <w:szCs w:val="18"/>
        </w:rPr>
        <w:t>适用于通过自身转换可直接利用清洁能源运行的机组。</w:t>
      </w:r>
    </w:p>
    <w:p w14:paraId="761B26BD" w14:textId="77777777" w:rsidR="009D6E97" w:rsidRDefault="00136AEA">
      <w:pPr>
        <w:ind w:firstLineChars="200" w:firstLine="360"/>
        <w:rPr>
          <w:rFonts w:asciiTheme="minorEastAsia" w:eastAsiaTheme="minorEastAsia" w:hAnsiTheme="minorEastAsia" w:cstheme="minorEastAsia" w:hint="eastAsia"/>
          <w:sz w:val="18"/>
          <w:szCs w:val="18"/>
        </w:rPr>
      </w:pPr>
      <w:r>
        <w:rPr>
          <w:rFonts w:ascii="黑体" w:eastAsia="黑体" w:hAnsi="黑体" w:cs="黑体" w:hint="eastAsia"/>
          <w:sz w:val="18"/>
          <w:szCs w:val="18"/>
        </w:rPr>
        <w:t>注</w:t>
      </w:r>
      <w:r>
        <w:rPr>
          <w:rFonts w:ascii="黑体" w:eastAsia="黑体" w:hAnsi="黑体" w:cs="黑体" w:hint="eastAsia"/>
          <w:sz w:val="18"/>
          <w:szCs w:val="18"/>
        </w:rPr>
        <w:t>2</w:t>
      </w:r>
      <w:r>
        <w:rPr>
          <w:sz w:val="18"/>
          <w:szCs w:val="18"/>
        </w:rPr>
        <w:t>：</w:t>
      </w:r>
      <w:r>
        <w:rPr>
          <w:rFonts w:asciiTheme="minorEastAsia" w:eastAsiaTheme="minorEastAsia" w:hAnsiTheme="minorEastAsia" w:cstheme="minorEastAsia" w:hint="eastAsia"/>
          <w:sz w:val="18"/>
          <w:szCs w:val="18"/>
        </w:rPr>
        <w:t>清洁能源包括水力发电、风力发电、太阳能、生物能、地热能、海潮能等。</w:t>
      </w:r>
    </w:p>
    <w:p w14:paraId="0AAA0A03" w14:textId="77777777" w:rsidR="009D6E97" w:rsidRDefault="009D6E97">
      <w:pPr>
        <w:ind w:firstLineChars="200" w:firstLine="360"/>
        <w:rPr>
          <w:rFonts w:asciiTheme="minorEastAsia" w:eastAsiaTheme="minorEastAsia" w:hAnsiTheme="minorEastAsia" w:cstheme="minorEastAsia" w:hint="eastAsia"/>
          <w:sz w:val="18"/>
          <w:szCs w:val="18"/>
        </w:rPr>
      </w:pPr>
    </w:p>
    <w:p w14:paraId="384ED78D" w14:textId="77777777" w:rsidR="009D6E97" w:rsidRDefault="00136AEA">
      <w:pPr>
        <w:pStyle w:val="20"/>
        <w:numPr>
          <w:ilvl w:val="0"/>
          <w:numId w:val="16"/>
        </w:numPr>
        <w:spacing w:before="0" w:after="0"/>
        <w:rPr>
          <w:rFonts w:ascii="黑体" w:hAnsi="黑体" w:cs="黑体" w:hint="eastAsia"/>
          <w:b w:val="0"/>
          <w:bCs w:val="0"/>
          <w:color w:val="000000" w:themeColor="text1"/>
          <w:sz w:val="20"/>
          <w:szCs w:val="20"/>
        </w:rPr>
      </w:pPr>
      <w:bookmarkStart w:id="37" w:name="_Toc85792208"/>
      <w:r>
        <w:rPr>
          <w:rFonts w:ascii="黑体" w:hAnsi="黑体" w:cs="黑体" w:hint="eastAsia"/>
          <w:b w:val="0"/>
          <w:bCs w:val="0"/>
          <w:color w:val="000000" w:themeColor="text1"/>
          <w:sz w:val="20"/>
          <w:szCs w:val="20"/>
        </w:rPr>
        <w:t>评价要求</w:t>
      </w:r>
      <w:bookmarkEnd w:id="37"/>
    </w:p>
    <w:p w14:paraId="43B01A7C" w14:textId="77777777" w:rsidR="009D6E97" w:rsidRDefault="00136AEA">
      <w:pPr>
        <w:pStyle w:val="affff1"/>
        <w:numPr>
          <w:ilvl w:val="1"/>
          <w:numId w:val="18"/>
        </w:numPr>
        <w:spacing w:beforeLines="50" w:before="182" w:afterLines="50" w:after="182"/>
        <w:ind w:left="0" w:firstLineChars="0" w:firstLine="0"/>
        <w:rPr>
          <w:rFonts w:ascii="黑体" w:eastAsia="黑体" w:hAnsi="黑体" w:cs="黑体" w:hint="eastAsia"/>
          <w:color w:val="000000" w:themeColor="text1"/>
          <w:sz w:val="20"/>
          <w:szCs w:val="20"/>
        </w:rPr>
      </w:pPr>
      <w:r>
        <w:rPr>
          <w:rFonts w:ascii="黑体" w:eastAsia="黑体" w:hAnsi="黑体" w:cs="黑体" w:hint="eastAsia"/>
          <w:color w:val="000000" w:themeColor="text1"/>
          <w:sz w:val="20"/>
          <w:szCs w:val="20"/>
        </w:rPr>
        <w:t>基本要求</w:t>
      </w:r>
    </w:p>
    <w:p w14:paraId="55F4CDDA" w14:textId="77777777" w:rsidR="009D6E97" w:rsidRDefault="00136AEA">
      <w:pPr>
        <w:ind w:rightChars="-203" w:right="-426"/>
        <w:jc w:val="right"/>
        <w:rPr>
          <w:rFonts w:ascii="黑体" w:eastAsia="黑体" w:hAnsi="黑体" w:cs="黑体" w:hint="eastAsia"/>
          <w:color w:val="000000" w:themeColor="text1"/>
          <w:sz w:val="20"/>
          <w:szCs w:val="20"/>
        </w:rPr>
      </w:pPr>
      <w:r>
        <w:rPr>
          <w:rFonts w:asciiTheme="minorHAnsi" w:eastAsia="黑体" w:hAnsiTheme="minorHAnsi"/>
          <w:sz w:val="20"/>
          <w:szCs w:val="20"/>
        </w:rPr>
        <w:lastRenderedPageBreak/>
        <w:t>T/CRAAS 1164—202X</w:t>
      </w:r>
    </w:p>
    <w:p w14:paraId="2B8A16FD" w14:textId="77777777" w:rsidR="009D6E97" w:rsidRDefault="00136AEA">
      <w:pPr>
        <w:pStyle w:val="affff1"/>
        <w:numPr>
          <w:ilvl w:val="2"/>
          <w:numId w:val="18"/>
        </w:numPr>
        <w:ind w:left="0" w:firstLineChars="0" w:firstLine="0"/>
        <w:rPr>
          <w:rFonts w:ascii="Times New Roman" w:hAnsi="Times New Roman" w:cs="Times New Roman"/>
          <w:sz w:val="18"/>
          <w:szCs w:val="18"/>
        </w:rPr>
      </w:pPr>
      <w:r>
        <w:rPr>
          <w:rFonts w:ascii="Times New Roman" w:hAnsi="Times New Roman" w:cs="Times New Roman"/>
          <w:color w:val="000000" w:themeColor="text1"/>
          <w:szCs w:val="21"/>
        </w:rPr>
        <w:t>机组应满足相应产品的国家标准或行业标准的要求。</w:t>
      </w:r>
    </w:p>
    <w:p w14:paraId="6BA0A5E0" w14:textId="77777777" w:rsidR="009D6E97" w:rsidRDefault="00136AEA">
      <w:pPr>
        <w:pStyle w:val="affff1"/>
        <w:numPr>
          <w:ilvl w:val="2"/>
          <w:numId w:val="18"/>
        </w:numPr>
        <w:ind w:left="0" w:firstLineChars="0" w:firstLine="0"/>
        <w:rPr>
          <w:rFonts w:ascii="Times New Roman" w:hAnsi="Times New Roman" w:cs="Times New Roman"/>
          <w:color w:val="000000" w:themeColor="text1"/>
          <w:szCs w:val="21"/>
        </w:rPr>
      </w:pPr>
      <w:r>
        <w:rPr>
          <w:rFonts w:ascii="Times New Roman" w:hAnsi="Times New Roman" w:cs="Times New Roman"/>
          <w:color w:val="000000" w:themeColor="text1"/>
          <w:szCs w:val="21"/>
        </w:rPr>
        <w:t>机组所用制冷剂的臭氧消耗潜值（</w:t>
      </w:r>
      <w:r>
        <w:rPr>
          <w:rFonts w:ascii="Times New Roman" w:hAnsi="Times New Roman" w:cs="Times New Roman"/>
          <w:color w:val="000000" w:themeColor="text1"/>
          <w:szCs w:val="21"/>
        </w:rPr>
        <w:t>ODP</w:t>
      </w:r>
      <w:r>
        <w:rPr>
          <w:rFonts w:ascii="Times New Roman" w:hAnsi="Times New Roman" w:cs="Times New Roman"/>
          <w:color w:val="000000" w:themeColor="text1"/>
          <w:szCs w:val="21"/>
        </w:rPr>
        <w:t>）</w:t>
      </w:r>
      <w:r>
        <w:rPr>
          <w:rFonts w:ascii="Times New Roman" w:hAnsi="Times New Roman" w:cs="Times New Roman" w:hint="eastAsia"/>
          <w:color w:val="000000" w:themeColor="text1"/>
          <w:szCs w:val="21"/>
        </w:rPr>
        <w:t>应为</w:t>
      </w:r>
      <w:r>
        <w:rPr>
          <w:rFonts w:ascii="Times New Roman" w:hAnsi="Times New Roman" w:cs="Times New Roman"/>
          <w:color w:val="000000" w:themeColor="text1"/>
          <w:szCs w:val="21"/>
        </w:rPr>
        <w:t>零。</w:t>
      </w:r>
    </w:p>
    <w:p w14:paraId="0D086489" w14:textId="77777777" w:rsidR="009D6E97" w:rsidRDefault="00136AEA">
      <w:pPr>
        <w:pStyle w:val="affff1"/>
        <w:numPr>
          <w:ilvl w:val="1"/>
          <w:numId w:val="18"/>
        </w:numPr>
        <w:spacing w:beforeLines="50" w:before="182" w:afterLines="50" w:after="182"/>
        <w:ind w:left="0" w:firstLineChars="0" w:firstLine="0"/>
        <w:rPr>
          <w:rFonts w:ascii="黑体" w:eastAsia="黑体" w:hAnsi="黑体" w:cs="黑体" w:hint="eastAsia"/>
          <w:color w:val="000000" w:themeColor="text1"/>
          <w:sz w:val="20"/>
          <w:szCs w:val="20"/>
        </w:rPr>
      </w:pPr>
      <w:r>
        <w:rPr>
          <w:rFonts w:ascii="黑体" w:eastAsia="黑体" w:hAnsi="黑体" w:cs="黑体" w:hint="eastAsia"/>
          <w:color w:val="000000" w:themeColor="text1"/>
          <w:sz w:val="20"/>
          <w:szCs w:val="20"/>
        </w:rPr>
        <w:t>评价指标要求</w:t>
      </w:r>
    </w:p>
    <w:p w14:paraId="16058D73" w14:textId="77777777" w:rsidR="009D6E97" w:rsidRDefault="00136AEA">
      <w:pPr>
        <w:ind w:firstLineChars="200" w:firstLine="420"/>
        <w:rPr>
          <w:szCs w:val="21"/>
        </w:rPr>
      </w:pPr>
      <w:r>
        <w:rPr>
          <w:rFonts w:hint="eastAsia"/>
          <w:color w:val="000000" w:themeColor="text1"/>
          <w:szCs w:val="21"/>
        </w:rPr>
        <w:t>机组的单位功能二氧化碳排放当量</w:t>
      </w:r>
      <w:r>
        <w:rPr>
          <w:color w:val="000000" w:themeColor="text1"/>
          <w:szCs w:val="21"/>
        </w:rPr>
        <w:t>应不高于</w:t>
      </w:r>
      <w:r>
        <w:rPr>
          <w:szCs w:val="21"/>
        </w:rPr>
        <w:t>表</w:t>
      </w:r>
      <w:r>
        <w:rPr>
          <w:szCs w:val="21"/>
        </w:rPr>
        <w:t>1</w:t>
      </w:r>
      <w:r>
        <w:rPr>
          <w:szCs w:val="21"/>
        </w:rPr>
        <w:t>规定的限值。</w:t>
      </w:r>
    </w:p>
    <w:p w14:paraId="6E1038A9" w14:textId="77777777" w:rsidR="009D6E97" w:rsidRDefault="00136AEA">
      <w:pPr>
        <w:spacing w:beforeLines="50" w:before="182" w:afterLines="50" w:after="182"/>
        <w:jc w:val="center"/>
        <w:rPr>
          <w:rFonts w:ascii="黑体" w:eastAsia="黑体" w:hAnsi="黑体" w:cs="黑体" w:hint="eastAsia"/>
          <w:color w:val="000000" w:themeColor="text1"/>
          <w:sz w:val="20"/>
          <w:szCs w:val="20"/>
        </w:rPr>
      </w:pPr>
      <w:r>
        <w:rPr>
          <w:rFonts w:ascii="黑体" w:eastAsia="黑体" w:hAnsi="黑体" w:cs="黑体" w:hint="eastAsia"/>
          <w:color w:val="000000" w:themeColor="text1"/>
          <w:sz w:val="20"/>
          <w:szCs w:val="20"/>
        </w:rPr>
        <w:t>表</w:t>
      </w:r>
      <w:r>
        <w:rPr>
          <w:rFonts w:ascii="黑体" w:eastAsia="黑体" w:hAnsi="黑体" w:cs="黑体" w:hint="eastAsia"/>
          <w:color w:val="000000" w:themeColor="text1"/>
          <w:sz w:val="20"/>
          <w:szCs w:val="20"/>
        </w:rPr>
        <w:t xml:space="preserve">1  </w:t>
      </w:r>
      <w:r>
        <w:rPr>
          <w:rFonts w:ascii="黑体" w:eastAsia="黑体" w:hAnsi="黑体" w:cs="黑体" w:hint="eastAsia"/>
          <w:color w:val="000000" w:themeColor="text1"/>
          <w:sz w:val="20"/>
          <w:szCs w:val="20"/>
        </w:rPr>
        <w:t>单位功能二氧化碳排放当量</w:t>
      </w:r>
    </w:p>
    <w:tbl>
      <w:tblPr>
        <w:tblStyle w:val="afff7"/>
        <w:tblW w:w="9063" w:type="dxa"/>
        <w:jc w:val="center"/>
        <w:tblLook w:val="04A0" w:firstRow="1" w:lastRow="0" w:firstColumn="1" w:lastColumn="0" w:noHBand="0" w:noVBand="1"/>
      </w:tblPr>
      <w:tblGrid>
        <w:gridCol w:w="3258"/>
        <w:gridCol w:w="5805"/>
      </w:tblGrid>
      <w:tr w:rsidR="009D6E97" w14:paraId="5638DA56" w14:textId="77777777">
        <w:trPr>
          <w:cantSplit/>
          <w:trHeight w:val="53"/>
          <w:tblHeader/>
          <w:jc w:val="center"/>
        </w:trPr>
        <w:tc>
          <w:tcPr>
            <w:tcW w:w="3258" w:type="dxa"/>
            <w:vAlign w:val="center"/>
          </w:tcPr>
          <w:p w14:paraId="7F5A9AF6" w14:textId="77777777" w:rsidR="009D6E97" w:rsidRDefault="00136AEA">
            <w:pPr>
              <w:jc w:val="center"/>
              <w:rPr>
                <w:rFonts w:asciiTheme="minorEastAsia" w:eastAsiaTheme="minorEastAsia" w:hAnsiTheme="minorEastAsia" w:cstheme="minorEastAsia" w:hint="eastAsia"/>
                <w:color w:val="000000" w:themeColor="text1"/>
                <w:sz w:val="20"/>
                <w:szCs w:val="20"/>
              </w:rPr>
            </w:pPr>
            <w:r>
              <w:rPr>
                <w:rFonts w:asciiTheme="minorEastAsia" w:eastAsiaTheme="minorEastAsia" w:hAnsiTheme="minorEastAsia" w:cstheme="minorEastAsia" w:hint="eastAsia"/>
                <w:color w:val="000000" w:themeColor="text1"/>
                <w:sz w:val="20"/>
                <w:szCs w:val="20"/>
              </w:rPr>
              <w:t>类型</w:t>
            </w:r>
          </w:p>
        </w:tc>
        <w:tc>
          <w:tcPr>
            <w:tcW w:w="5805" w:type="dxa"/>
            <w:vAlign w:val="center"/>
          </w:tcPr>
          <w:p w14:paraId="51F7BB0A" w14:textId="77777777" w:rsidR="009D6E97" w:rsidRDefault="00136AEA">
            <w:pPr>
              <w:jc w:val="center"/>
              <w:rPr>
                <w:color w:val="000000" w:themeColor="text1"/>
                <w:sz w:val="20"/>
                <w:szCs w:val="20"/>
              </w:rPr>
            </w:pPr>
            <w:r>
              <w:rPr>
                <w:rFonts w:hint="eastAsia"/>
                <w:color w:val="000000" w:themeColor="text1"/>
                <w:sz w:val="20"/>
                <w:szCs w:val="20"/>
              </w:rPr>
              <w:t>单位功能二氧化碳排放当量</w:t>
            </w:r>
          </w:p>
          <w:p w14:paraId="27CF4939" w14:textId="77777777" w:rsidR="009D6E97" w:rsidRDefault="00136AEA">
            <w:pPr>
              <w:jc w:val="center"/>
              <w:rPr>
                <w:color w:val="000000" w:themeColor="text1"/>
                <w:sz w:val="18"/>
                <w:szCs w:val="18"/>
              </w:rPr>
            </w:pPr>
            <w:r>
              <w:rPr>
                <w:sz w:val="20"/>
                <w:szCs w:val="20"/>
              </w:rPr>
              <w:t>kg CO</w:t>
            </w:r>
            <w:r>
              <w:rPr>
                <w:sz w:val="20"/>
                <w:szCs w:val="20"/>
                <w:vertAlign w:val="subscript"/>
              </w:rPr>
              <w:t>2</w:t>
            </w:r>
            <w:r>
              <w:rPr>
                <w:sz w:val="20"/>
                <w:szCs w:val="20"/>
              </w:rPr>
              <w:t>e</w:t>
            </w:r>
          </w:p>
        </w:tc>
      </w:tr>
      <w:tr w:rsidR="009D6E97" w14:paraId="6C9F922C" w14:textId="77777777">
        <w:trPr>
          <w:cantSplit/>
          <w:trHeight w:val="141"/>
          <w:jc w:val="center"/>
        </w:trPr>
        <w:tc>
          <w:tcPr>
            <w:tcW w:w="3258" w:type="dxa"/>
            <w:vAlign w:val="center"/>
          </w:tcPr>
          <w:p w14:paraId="5E1CEBC8" w14:textId="77777777" w:rsidR="009D6E97" w:rsidRDefault="00136AEA">
            <w:pPr>
              <w:jc w:val="center"/>
              <w:rPr>
                <w:rFonts w:asciiTheme="minorEastAsia" w:eastAsiaTheme="minorEastAsia" w:hAnsiTheme="minorEastAsia" w:cstheme="minorEastAsia" w:hint="eastAsia"/>
                <w:color w:val="000000" w:themeColor="text1"/>
                <w:sz w:val="20"/>
                <w:szCs w:val="20"/>
              </w:rPr>
            </w:pPr>
            <w:r>
              <w:rPr>
                <w:rFonts w:asciiTheme="minorEastAsia" w:eastAsiaTheme="minorEastAsia" w:hAnsiTheme="minorEastAsia" w:cstheme="minorEastAsia" w:hint="eastAsia"/>
                <w:color w:val="000000" w:themeColor="text1"/>
                <w:sz w:val="20"/>
                <w:szCs w:val="20"/>
              </w:rPr>
              <w:t>多联式空调（热泵）机组</w:t>
            </w:r>
          </w:p>
        </w:tc>
        <w:tc>
          <w:tcPr>
            <w:tcW w:w="5805" w:type="dxa"/>
            <w:vAlign w:val="center"/>
          </w:tcPr>
          <w:p w14:paraId="168E4FFE" w14:textId="77777777" w:rsidR="009D6E97" w:rsidRDefault="00136AEA">
            <w:pPr>
              <w:jc w:val="center"/>
              <w:rPr>
                <w:color w:val="000000" w:themeColor="text1"/>
                <w:sz w:val="20"/>
                <w:szCs w:val="20"/>
              </w:rPr>
            </w:pPr>
            <w:r>
              <w:rPr>
                <w:rFonts w:hint="eastAsia"/>
                <w:color w:val="000000" w:themeColor="text1"/>
                <w:sz w:val="20"/>
                <w:szCs w:val="20"/>
              </w:rPr>
              <w:t>75</w:t>
            </w:r>
          </w:p>
        </w:tc>
      </w:tr>
      <w:tr w:rsidR="009D6E97" w14:paraId="216B3791" w14:textId="77777777">
        <w:trPr>
          <w:cantSplit/>
          <w:trHeight w:val="141"/>
          <w:jc w:val="center"/>
        </w:trPr>
        <w:tc>
          <w:tcPr>
            <w:tcW w:w="3258" w:type="dxa"/>
            <w:vAlign w:val="center"/>
          </w:tcPr>
          <w:p w14:paraId="40B78617" w14:textId="77777777" w:rsidR="009D6E97" w:rsidRDefault="00136AEA">
            <w:pPr>
              <w:jc w:val="center"/>
              <w:rPr>
                <w:rFonts w:asciiTheme="minorEastAsia" w:eastAsiaTheme="minorEastAsia" w:hAnsiTheme="minorEastAsia" w:cstheme="minorEastAsia" w:hint="eastAsia"/>
                <w:color w:val="000000" w:themeColor="text1"/>
                <w:sz w:val="20"/>
                <w:szCs w:val="20"/>
              </w:rPr>
            </w:pPr>
            <w:r>
              <w:rPr>
                <w:rFonts w:asciiTheme="minorEastAsia" w:eastAsiaTheme="minorEastAsia" w:hAnsiTheme="minorEastAsia" w:cstheme="minorEastAsia" w:hint="eastAsia"/>
                <w:color w:val="000000" w:themeColor="text1"/>
                <w:sz w:val="20"/>
                <w:szCs w:val="20"/>
              </w:rPr>
              <w:t>单元式空气调节机</w:t>
            </w:r>
          </w:p>
        </w:tc>
        <w:tc>
          <w:tcPr>
            <w:tcW w:w="5805" w:type="dxa"/>
            <w:vMerge w:val="restart"/>
            <w:vAlign w:val="center"/>
          </w:tcPr>
          <w:p w14:paraId="5B9FED9B" w14:textId="77777777" w:rsidR="009D6E97" w:rsidRDefault="00136AEA">
            <w:pPr>
              <w:jc w:val="center"/>
              <w:rPr>
                <w:color w:val="000000" w:themeColor="text1"/>
                <w:sz w:val="20"/>
                <w:szCs w:val="20"/>
              </w:rPr>
            </w:pPr>
            <w:r>
              <w:rPr>
                <w:rFonts w:hint="eastAsia"/>
                <w:color w:val="000000" w:themeColor="text1"/>
                <w:sz w:val="20"/>
                <w:szCs w:val="20"/>
              </w:rPr>
              <w:t>150</w:t>
            </w:r>
          </w:p>
        </w:tc>
      </w:tr>
      <w:tr w:rsidR="009D6E97" w14:paraId="014C5988" w14:textId="77777777">
        <w:trPr>
          <w:cantSplit/>
          <w:trHeight w:val="141"/>
          <w:jc w:val="center"/>
        </w:trPr>
        <w:tc>
          <w:tcPr>
            <w:tcW w:w="3258" w:type="dxa"/>
            <w:vAlign w:val="center"/>
          </w:tcPr>
          <w:p w14:paraId="293F6A80" w14:textId="77777777" w:rsidR="009D6E97" w:rsidRDefault="00136AEA">
            <w:pPr>
              <w:jc w:val="center"/>
              <w:rPr>
                <w:rFonts w:asciiTheme="minorEastAsia" w:eastAsiaTheme="minorEastAsia" w:hAnsiTheme="minorEastAsia" w:cstheme="minorEastAsia" w:hint="eastAsia"/>
                <w:color w:val="000000" w:themeColor="text1"/>
                <w:sz w:val="20"/>
                <w:szCs w:val="20"/>
              </w:rPr>
            </w:pPr>
            <w:r>
              <w:rPr>
                <w:rFonts w:asciiTheme="minorEastAsia" w:eastAsiaTheme="minorEastAsia" w:hAnsiTheme="minorEastAsia" w:cstheme="minorEastAsia" w:hint="eastAsia"/>
                <w:color w:val="000000" w:themeColor="text1"/>
                <w:sz w:val="20"/>
                <w:szCs w:val="20"/>
              </w:rPr>
              <w:t>风管送风式空调（热泵）机组</w:t>
            </w:r>
          </w:p>
        </w:tc>
        <w:tc>
          <w:tcPr>
            <w:tcW w:w="5805" w:type="dxa"/>
            <w:vMerge/>
            <w:vAlign w:val="center"/>
          </w:tcPr>
          <w:p w14:paraId="00E58C84" w14:textId="77777777" w:rsidR="009D6E97" w:rsidRDefault="009D6E97">
            <w:pPr>
              <w:jc w:val="center"/>
              <w:rPr>
                <w:color w:val="000000" w:themeColor="text1"/>
                <w:sz w:val="20"/>
                <w:szCs w:val="20"/>
              </w:rPr>
            </w:pPr>
          </w:p>
        </w:tc>
      </w:tr>
      <w:tr w:rsidR="009D6E97" w14:paraId="16B4CB9D" w14:textId="77777777">
        <w:trPr>
          <w:cantSplit/>
          <w:trHeight w:val="141"/>
          <w:jc w:val="center"/>
        </w:trPr>
        <w:tc>
          <w:tcPr>
            <w:tcW w:w="3258" w:type="dxa"/>
            <w:vAlign w:val="center"/>
          </w:tcPr>
          <w:p w14:paraId="69136503" w14:textId="77777777" w:rsidR="009D6E97" w:rsidRDefault="00136AEA">
            <w:pPr>
              <w:jc w:val="center"/>
              <w:rPr>
                <w:rFonts w:asciiTheme="minorEastAsia" w:eastAsiaTheme="minorEastAsia" w:hAnsiTheme="minorEastAsia" w:cstheme="minorEastAsia" w:hint="eastAsia"/>
                <w:color w:val="000000" w:themeColor="text1"/>
                <w:sz w:val="20"/>
                <w:szCs w:val="20"/>
              </w:rPr>
            </w:pPr>
            <w:r>
              <w:rPr>
                <w:rFonts w:asciiTheme="minorEastAsia" w:eastAsiaTheme="minorEastAsia" w:hAnsiTheme="minorEastAsia" w:cstheme="minorEastAsia" w:hint="eastAsia"/>
                <w:color w:val="000000" w:themeColor="text1"/>
                <w:sz w:val="20"/>
                <w:szCs w:val="20"/>
              </w:rPr>
              <w:t>屋顶式空气调节机组</w:t>
            </w:r>
          </w:p>
        </w:tc>
        <w:tc>
          <w:tcPr>
            <w:tcW w:w="5805" w:type="dxa"/>
            <w:vAlign w:val="center"/>
          </w:tcPr>
          <w:p w14:paraId="281708AE" w14:textId="77777777" w:rsidR="009D6E97" w:rsidRDefault="00136AEA">
            <w:pPr>
              <w:jc w:val="center"/>
              <w:rPr>
                <w:color w:val="000000" w:themeColor="text1"/>
                <w:sz w:val="20"/>
                <w:szCs w:val="20"/>
                <w:highlight w:val="yellow"/>
              </w:rPr>
            </w:pPr>
            <w:r>
              <w:rPr>
                <w:color w:val="000000" w:themeColor="text1"/>
                <w:sz w:val="20"/>
                <w:szCs w:val="20"/>
              </w:rPr>
              <w:t>160</w:t>
            </w:r>
          </w:p>
        </w:tc>
      </w:tr>
      <w:tr w:rsidR="009D6E97" w14:paraId="244F134F" w14:textId="77777777">
        <w:trPr>
          <w:cantSplit/>
          <w:trHeight w:val="141"/>
          <w:jc w:val="center"/>
        </w:trPr>
        <w:tc>
          <w:tcPr>
            <w:tcW w:w="3258" w:type="dxa"/>
            <w:vAlign w:val="center"/>
          </w:tcPr>
          <w:p w14:paraId="30F3F5B1" w14:textId="77777777" w:rsidR="009D6E97" w:rsidRDefault="00136AEA">
            <w:pPr>
              <w:jc w:val="center"/>
              <w:rPr>
                <w:rFonts w:asciiTheme="minorEastAsia" w:eastAsiaTheme="minorEastAsia" w:hAnsiTheme="minorEastAsia" w:cstheme="minorEastAsia" w:hint="eastAsia"/>
                <w:color w:val="000000" w:themeColor="text1"/>
                <w:sz w:val="20"/>
                <w:szCs w:val="20"/>
              </w:rPr>
            </w:pPr>
            <w:r>
              <w:rPr>
                <w:rFonts w:asciiTheme="minorEastAsia" w:eastAsiaTheme="minorEastAsia" w:hAnsiTheme="minorEastAsia" w:cstheme="minorEastAsia" w:hint="eastAsia"/>
                <w:color w:val="000000" w:themeColor="text1"/>
                <w:sz w:val="20"/>
                <w:szCs w:val="20"/>
              </w:rPr>
              <w:t>低环境温度空气源热泵</w:t>
            </w:r>
            <w:proofErr w:type="gramStart"/>
            <w:r>
              <w:rPr>
                <w:rFonts w:asciiTheme="minorEastAsia" w:eastAsiaTheme="minorEastAsia" w:hAnsiTheme="minorEastAsia" w:cstheme="minorEastAsia" w:hint="eastAsia"/>
                <w:color w:val="000000" w:themeColor="text1"/>
                <w:sz w:val="20"/>
                <w:szCs w:val="20"/>
              </w:rPr>
              <w:t>热风机</w:t>
            </w:r>
            <w:proofErr w:type="gramEnd"/>
          </w:p>
        </w:tc>
        <w:tc>
          <w:tcPr>
            <w:tcW w:w="5805" w:type="dxa"/>
            <w:vAlign w:val="center"/>
          </w:tcPr>
          <w:p w14:paraId="1A254EDC" w14:textId="77777777" w:rsidR="009D6E97" w:rsidRDefault="00136AEA">
            <w:pPr>
              <w:jc w:val="center"/>
              <w:rPr>
                <w:color w:val="000000" w:themeColor="text1"/>
                <w:sz w:val="20"/>
                <w:szCs w:val="20"/>
                <w:highlight w:val="yellow"/>
              </w:rPr>
            </w:pPr>
            <w:r>
              <w:rPr>
                <w:color w:val="000000" w:themeColor="text1"/>
                <w:sz w:val="20"/>
                <w:szCs w:val="20"/>
              </w:rPr>
              <w:t>350</w:t>
            </w:r>
          </w:p>
        </w:tc>
      </w:tr>
      <w:tr w:rsidR="009D6E97" w14:paraId="4820D30E" w14:textId="77777777">
        <w:trPr>
          <w:cantSplit/>
          <w:trHeight w:val="141"/>
          <w:jc w:val="center"/>
        </w:trPr>
        <w:tc>
          <w:tcPr>
            <w:tcW w:w="3258" w:type="dxa"/>
            <w:vAlign w:val="center"/>
          </w:tcPr>
          <w:p w14:paraId="08A478D2" w14:textId="77777777" w:rsidR="009D6E97" w:rsidRDefault="00136AEA">
            <w:pPr>
              <w:jc w:val="center"/>
              <w:rPr>
                <w:rFonts w:asciiTheme="minorEastAsia" w:eastAsiaTheme="minorEastAsia" w:hAnsiTheme="minorEastAsia" w:cstheme="minorEastAsia" w:hint="eastAsia"/>
                <w:color w:val="000000" w:themeColor="text1"/>
                <w:sz w:val="20"/>
                <w:szCs w:val="20"/>
              </w:rPr>
            </w:pPr>
            <w:r>
              <w:rPr>
                <w:rFonts w:asciiTheme="minorEastAsia" w:eastAsiaTheme="minorEastAsia" w:hAnsiTheme="minorEastAsia" w:cstheme="minorEastAsia" w:hint="eastAsia"/>
                <w:color w:val="000000" w:themeColor="text1"/>
                <w:sz w:val="20"/>
                <w:szCs w:val="20"/>
              </w:rPr>
              <w:t>房间空气调节器</w:t>
            </w:r>
          </w:p>
        </w:tc>
        <w:tc>
          <w:tcPr>
            <w:tcW w:w="5805" w:type="dxa"/>
            <w:vAlign w:val="center"/>
          </w:tcPr>
          <w:p w14:paraId="28BBCFD4" w14:textId="77777777" w:rsidR="009D6E97" w:rsidRDefault="00136AEA">
            <w:pPr>
              <w:jc w:val="center"/>
              <w:rPr>
                <w:color w:val="000000" w:themeColor="text1"/>
                <w:sz w:val="20"/>
                <w:szCs w:val="20"/>
              </w:rPr>
            </w:pPr>
            <w:r>
              <w:rPr>
                <w:rFonts w:hint="eastAsia"/>
                <w:color w:val="000000" w:themeColor="text1"/>
                <w:sz w:val="20"/>
                <w:szCs w:val="20"/>
              </w:rPr>
              <w:t>65</w:t>
            </w:r>
          </w:p>
        </w:tc>
      </w:tr>
    </w:tbl>
    <w:p w14:paraId="2E4D8E2A" w14:textId="77777777" w:rsidR="009D6E97" w:rsidRDefault="00136AEA">
      <w:pPr>
        <w:pStyle w:val="affff1"/>
        <w:numPr>
          <w:ilvl w:val="1"/>
          <w:numId w:val="18"/>
        </w:numPr>
        <w:spacing w:beforeLines="50" w:before="182" w:afterLines="50" w:after="182"/>
        <w:ind w:left="0" w:firstLineChars="0" w:firstLine="0"/>
        <w:rPr>
          <w:rFonts w:ascii="黑体" w:eastAsia="黑体" w:hAnsi="黑体" w:cs="黑体" w:hint="eastAsia"/>
          <w:color w:val="000000" w:themeColor="text1"/>
          <w:szCs w:val="21"/>
        </w:rPr>
      </w:pPr>
      <w:r>
        <w:rPr>
          <w:rFonts w:ascii="黑体" w:eastAsia="黑体" w:hAnsi="黑体" w:cs="黑体" w:hint="eastAsia"/>
          <w:color w:val="000000" w:themeColor="text1"/>
          <w:szCs w:val="21"/>
        </w:rPr>
        <w:t xml:space="preserve"> </w:t>
      </w:r>
      <w:r>
        <w:rPr>
          <w:rFonts w:ascii="黑体" w:eastAsia="黑体" w:hAnsi="黑体" w:cs="黑体" w:hint="eastAsia"/>
          <w:color w:val="000000" w:themeColor="text1"/>
          <w:szCs w:val="21"/>
        </w:rPr>
        <w:t>检验方法和指标计算方法</w:t>
      </w:r>
    </w:p>
    <w:p w14:paraId="70539F12" w14:textId="77777777" w:rsidR="009D6E97" w:rsidRDefault="00136AEA">
      <w:pPr>
        <w:pStyle w:val="affff1"/>
        <w:numPr>
          <w:ilvl w:val="2"/>
          <w:numId w:val="18"/>
        </w:numPr>
        <w:spacing w:beforeLines="50" w:before="182" w:afterLines="50" w:after="182"/>
        <w:ind w:left="0" w:firstLineChars="0" w:firstLine="0"/>
        <w:rPr>
          <w:rFonts w:ascii="黑体" w:eastAsia="黑体" w:hAnsi="黑体" w:cs="黑体" w:hint="eastAsia"/>
          <w:color w:val="000000" w:themeColor="text1"/>
          <w:sz w:val="20"/>
          <w:szCs w:val="20"/>
        </w:rPr>
      </w:pPr>
      <w:r>
        <w:rPr>
          <w:rFonts w:ascii="黑体" w:eastAsia="黑体" w:hAnsi="黑体" w:cs="黑体" w:hint="eastAsia"/>
          <w:color w:val="000000" w:themeColor="text1"/>
          <w:sz w:val="20"/>
          <w:szCs w:val="20"/>
        </w:rPr>
        <w:t>检验方法</w:t>
      </w:r>
    </w:p>
    <w:p w14:paraId="530A701F" w14:textId="77777777" w:rsidR="009D6E97" w:rsidRDefault="00136AEA">
      <w:pPr>
        <w:pStyle w:val="affff1"/>
        <w:ind w:firstLine="400"/>
        <w:rPr>
          <w:rFonts w:asciiTheme="majorEastAsia" w:eastAsiaTheme="majorEastAsia" w:hAnsiTheme="majorEastAsia" w:cstheme="majorEastAsia" w:hint="eastAsia"/>
          <w:color w:val="000000" w:themeColor="text1"/>
          <w:sz w:val="20"/>
          <w:szCs w:val="20"/>
        </w:rPr>
      </w:pPr>
      <w:r>
        <w:rPr>
          <w:rFonts w:asciiTheme="majorEastAsia" w:eastAsiaTheme="majorEastAsia" w:hAnsiTheme="majorEastAsia" w:cstheme="majorEastAsia" w:hint="eastAsia"/>
          <w:color w:val="000000" w:themeColor="text1"/>
          <w:sz w:val="20"/>
          <w:szCs w:val="20"/>
        </w:rPr>
        <w:t>机组的季节耗电量按附录</w:t>
      </w:r>
      <w:r>
        <w:rPr>
          <w:rFonts w:asciiTheme="majorEastAsia" w:eastAsiaTheme="majorEastAsia" w:hAnsiTheme="majorEastAsia" w:cstheme="majorEastAsia" w:hint="eastAsia"/>
          <w:color w:val="000000" w:themeColor="text1"/>
          <w:sz w:val="20"/>
          <w:szCs w:val="20"/>
        </w:rPr>
        <w:t>A</w:t>
      </w:r>
      <w:r>
        <w:rPr>
          <w:rFonts w:asciiTheme="majorEastAsia" w:eastAsiaTheme="majorEastAsia" w:hAnsiTheme="majorEastAsia" w:cstheme="majorEastAsia" w:hint="eastAsia"/>
          <w:color w:val="000000" w:themeColor="text1"/>
          <w:sz w:val="20"/>
          <w:szCs w:val="20"/>
        </w:rPr>
        <w:t>的规定进行检验。</w:t>
      </w:r>
    </w:p>
    <w:p w14:paraId="527C3565" w14:textId="77777777" w:rsidR="009D6E97" w:rsidRDefault="00136AEA">
      <w:pPr>
        <w:pStyle w:val="affff1"/>
        <w:numPr>
          <w:ilvl w:val="2"/>
          <w:numId w:val="18"/>
        </w:numPr>
        <w:spacing w:beforeLines="50" w:before="182" w:afterLines="50" w:after="182"/>
        <w:ind w:left="0" w:firstLineChars="0" w:firstLine="0"/>
        <w:rPr>
          <w:rFonts w:ascii="黑体" w:eastAsia="黑体" w:hAnsi="黑体" w:cs="黑体" w:hint="eastAsia"/>
          <w:color w:val="000000" w:themeColor="text1"/>
          <w:sz w:val="20"/>
          <w:szCs w:val="20"/>
        </w:rPr>
      </w:pPr>
      <w:r>
        <w:rPr>
          <w:rFonts w:ascii="黑体" w:eastAsia="黑体" w:hAnsi="黑体" w:cs="黑体" w:hint="eastAsia"/>
          <w:color w:val="000000" w:themeColor="text1"/>
          <w:sz w:val="20"/>
          <w:szCs w:val="20"/>
        </w:rPr>
        <w:t>生命周期能耗碳排放当量</w:t>
      </w:r>
    </w:p>
    <w:p w14:paraId="02193F42" w14:textId="77777777" w:rsidR="009D6E97" w:rsidRDefault="00136AEA">
      <w:pPr>
        <w:pStyle w:val="affff1"/>
        <w:ind w:firstLine="400"/>
        <w:rPr>
          <w:rFonts w:ascii="Times New Roman" w:hAnsi="Times New Roman" w:cs="Times New Roman"/>
          <w:color w:val="000000" w:themeColor="text1"/>
          <w:szCs w:val="21"/>
        </w:rPr>
      </w:pPr>
      <w:r>
        <w:rPr>
          <w:rFonts w:ascii="Times New Roman" w:hAnsi="Times New Roman" w:cs="Times New Roman"/>
          <w:color w:val="000000" w:themeColor="text1"/>
          <w:sz w:val="20"/>
          <w:szCs w:val="20"/>
        </w:rPr>
        <w:t>机组生命周期能耗碳排放</w:t>
      </w:r>
      <w:r>
        <w:rPr>
          <w:rFonts w:ascii="Times New Roman" w:hAnsi="Times New Roman" w:cs="Times New Roman"/>
          <w:sz w:val="20"/>
          <w:szCs w:val="20"/>
        </w:rPr>
        <w:t>按公</w:t>
      </w:r>
      <w:r>
        <w:rPr>
          <w:rFonts w:ascii="Times New Roman" w:hAnsi="Times New Roman" w:cs="Times New Roman"/>
          <w:color w:val="000000" w:themeColor="text1"/>
          <w:sz w:val="20"/>
          <w:szCs w:val="20"/>
        </w:rPr>
        <w:t>式（</w:t>
      </w:r>
      <w:r>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）计算</w:t>
      </w:r>
      <w:r>
        <w:rPr>
          <w:rFonts w:ascii="Times New Roman" w:hAnsi="Times New Roman" w:cs="Times New Roman"/>
          <w:color w:val="000000" w:themeColor="text1"/>
          <w:szCs w:val="21"/>
        </w:rPr>
        <w:t>：</w:t>
      </w:r>
    </w:p>
    <w:p w14:paraId="1D9C791B" w14:textId="77777777" w:rsidR="009D6E97" w:rsidRDefault="00136AEA">
      <w:pPr>
        <w:pStyle w:val="affff1"/>
        <w:spacing w:beforeLines="50" w:before="182" w:afterLines="50" w:after="182"/>
        <w:ind w:firstLineChars="0" w:firstLine="0"/>
        <w:jc w:val="right"/>
        <w:rPr>
          <w:rFonts w:ascii="Times New Roman" w:hAnsi="Times New Roman" w:cs="Times New Roman"/>
          <w:szCs w:val="21"/>
        </w:rPr>
      </w:pPr>
      <m:oMath>
        <m:sSub>
          <m:sSubPr>
            <m:ctrlPr>
              <w:rPr>
                <w:rFonts w:ascii="Cambria Math" w:hAnsi="Cambria Math" w:cs="Times New Roman"/>
                <w:i/>
                <w:szCs w:val="21"/>
              </w:rPr>
            </m:ctrlPr>
          </m:sSubPr>
          <m:e>
            <m:r>
              <w:rPr>
                <w:rFonts w:ascii="Cambria Math" w:hAnsi="Cambria Math" w:cs="Times New Roman"/>
                <w:kern w:val="0"/>
                <w:szCs w:val="21"/>
              </w:rPr>
              <m:t>E</m:t>
            </m:r>
          </m:e>
          <m:sub>
            <m:r>
              <w:rPr>
                <w:rFonts w:ascii="Cambria Math" w:hAnsi="Cambria Math" w:cs="Times New Roman"/>
                <w:kern w:val="0"/>
                <w:szCs w:val="21"/>
              </w:rPr>
              <m:t>1</m:t>
            </m:r>
          </m:sub>
        </m:sSub>
        <m:r>
          <w:rPr>
            <w:rFonts w:ascii="Cambria Math" w:hAnsi="Cambria Math" w:cs="Times New Roman"/>
            <w:kern w:val="0"/>
            <w:szCs w:val="21"/>
          </w:rPr>
          <m:t>=</m:t>
        </m:r>
        <m:sSub>
          <m:sSubPr>
            <m:ctrlPr>
              <w:rPr>
                <w:rFonts w:ascii="Cambria Math" w:hAnsi="Cambria Math" w:cs="Times New Roman"/>
                <w:szCs w:val="21"/>
              </w:rPr>
            </m:ctrlPr>
          </m:sSubPr>
          <m:e>
            <m:d>
              <m:dPr>
                <m:ctrlPr>
                  <w:rPr>
                    <w:rFonts w:ascii="Cambria Math" w:hAnsi="Cambria Math" w:cs="Times New Roman"/>
                    <w:i/>
                    <w:szCs w:val="21"/>
                  </w:rPr>
                </m:ctrlPr>
              </m:dPr>
              <m:e>
                <m:r>
                  <w:rPr>
                    <w:rFonts w:ascii="Cambria Math" w:hAnsi="Cambria Math" w:cs="Times New Roman"/>
                    <w:kern w:val="0"/>
                    <w:szCs w:val="21"/>
                  </w:rPr>
                  <m:t>CSTE</m:t>
                </m:r>
                <m:r>
                  <w:rPr>
                    <w:rFonts w:ascii="Cambria Math" w:hAnsi="Cambria Math" w:cs="Times New Roman"/>
                    <w:kern w:val="0"/>
                    <w:szCs w:val="21"/>
                  </w:rPr>
                  <m:t>+</m:t>
                </m:r>
                <m:r>
                  <w:rPr>
                    <w:rFonts w:ascii="Cambria Math" w:hAnsi="Cambria Math" w:cs="Times New Roman"/>
                    <w:kern w:val="0"/>
                    <w:szCs w:val="21"/>
                  </w:rPr>
                  <m:t>HSTE</m:t>
                </m:r>
              </m:e>
            </m:d>
            <m:r>
              <w:rPr>
                <w:rFonts w:ascii="Cambria Math" w:hAnsi="Cambria Math" w:cs="Times New Roman"/>
                <w:kern w:val="0"/>
                <w:szCs w:val="21"/>
              </w:rPr>
              <m:t>∙</m:t>
            </m:r>
            <m:d>
              <m:dPr>
                <m:ctrlPr>
                  <w:rPr>
                    <w:rFonts w:ascii="Cambria Math" w:hAnsi="Cambria Math" w:cs="Times New Roman"/>
                    <w:i/>
                    <w:kern w:val="0"/>
                    <w:szCs w:val="21"/>
                  </w:rPr>
                </m:ctrlPr>
              </m:dPr>
              <m:e>
                <m:r>
                  <w:rPr>
                    <w:rFonts w:ascii="Cambria Math" w:hAnsi="Cambria Math" w:cs="Times New Roman"/>
                    <w:kern w:val="0"/>
                    <w:szCs w:val="21"/>
                  </w:rPr>
                  <m:t>1-</m:t>
                </m:r>
                <m:sSub>
                  <m:sSubPr>
                    <m:ctrlPr>
                      <w:rPr>
                        <w:rFonts w:ascii="Cambria Math" w:hAnsi="Cambria Math" w:cs="Times New Roman"/>
                        <w:i/>
                        <w:kern w:val="0"/>
                        <w:szCs w:val="21"/>
                      </w:rPr>
                    </m:ctrlPr>
                  </m:sSubPr>
                  <m:e>
                    <m:r>
                      <w:rPr>
                        <w:rFonts w:ascii="Cambria Math" w:hAnsi="Cambria Math" w:cs="Times New Roman"/>
                        <w:kern w:val="0"/>
                        <w:szCs w:val="21"/>
                      </w:rPr>
                      <m:t>k</m:t>
                    </m:r>
                  </m:e>
                  <m:sub>
                    <m:r>
                      <w:rPr>
                        <w:rFonts w:ascii="Cambria Math" w:hAnsi="Cambria Math" w:cs="Times New Roman"/>
                        <w:kern w:val="0"/>
                        <w:szCs w:val="21"/>
                      </w:rPr>
                      <m:t>s</m:t>
                    </m:r>
                  </m:sub>
                </m:sSub>
              </m:e>
            </m:d>
            <m:r>
              <w:rPr>
                <w:rFonts w:ascii="Cambria Math" w:hAnsi="Cambria Math" w:cs="Times New Roman"/>
                <w:kern w:val="0"/>
                <w:szCs w:val="21"/>
              </w:rPr>
              <m:t>∙</m:t>
            </m:r>
            <m:r>
              <w:rPr>
                <w:rFonts w:ascii="Cambria Math" w:hAnsi="Cambria Math" w:cs="Times New Roman"/>
                <w:kern w:val="0"/>
                <w:szCs w:val="21"/>
              </w:rPr>
              <m:t>k</m:t>
            </m:r>
          </m:e>
          <m:sub>
            <m:r>
              <w:rPr>
                <w:rFonts w:ascii="Cambria Math" w:hAnsi="Cambria Math" w:cs="Times New Roman"/>
                <w:kern w:val="0"/>
                <w:szCs w:val="21"/>
              </w:rPr>
              <m:t>e</m:t>
            </m:r>
          </m:sub>
        </m:sSub>
        <m:r>
          <w:rPr>
            <w:rFonts w:ascii="Cambria Math" w:hAnsi="Cambria Math" w:cs="Times New Roman"/>
            <w:kern w:val="0"/>
            <w:szCs w:val="21"/>
          </w:rPr>
          <m:t>∙</m:t>
        </m:r>
        <m:r>
          <w:rPr>
            <w:rFonts w:ascii="Cambria Math" w:hAnsi="Cambria Math" w:cs="Times New Roman"/>
            <w:szCs w:val="21"/>
          </w:rPr>
          <m:t>N</m:t>
        </m:r>
      </m:oMath>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w:t>
      </w:r>
    </w:p>
    <w:p w14:paraId="16DEC825" w14:textId="77777777" w:rsidR="009D6E97" w:rsidRDefault="00136AEA">
      <w:pPr>
        <w:pStyle w:val="affff1"/>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式中：</w:t>
      </w:r>
    </w:p>
    <w:tbl>
      <w:tblPr>
        <w:tblStyle w:val="afff7"/>
        <w:tblW w:w="95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636"/>
        <w:gridCol w:w="7943"/>
      </w:tblGrid>
      <w:tr w:rsidR="009D6E97" w14:paraId="3D54DC33" w14:textId="77777777">
        <w:trPr>
          <w:jc w:val="center"/>
        </w:trPr>
        <w:tc>
          <w:tcPr>
            <w:tcW w:w="992" w:type="dxa"/>
          </w:tcPr>
          <w:p w14:paraId="7BB0FAEB" w14:textId="77777777" w:rsidR="009D6E97" w:rsidRDefault="00136AEA">
            <w:pPr>
              <w:pStyle w:val="affff1"/>
              <w:ind w:firstLineChars="0" w:firstLine="0"/>
              <w:jc w:val="center"/>
              <w:rPr>
                <w:rFonts w:ascii="Times New Roman" w:hAnsi="Times New Roman" w:cs="Times New Roman"/>
                <w:color w:val="000000" w:themeColor="text1"/>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kern w:val="0"/>
                        <w:szCs w:val="21"/>
                      </w:rPr>
                      <m:t>E</m:t>
                    </m:r>
                  </m:e>
                  <m:sub>
                    <m:r>
                      <w:rPr>
                        <w:rFonts w:ascii="Cambria Math" w:hAnsi="Cambria Math" w:cs="Times New Roman"/>
                        <w:kern w:val="0"/>
                        <w:szCs w:val="21"/>
                      </w:rPr>
                      <m:t>1</m:t>
                    </m:r>
                  </m:sub>
                </m:sSub>
              </m:oMath>
            </m:oMathPara>
          </w:p>
        </w:tc>
        <w:tc>
          <w:tcPr>
            <w:tcW w:w="636" w:type="dxa"/>
          </w:tcPr>
          <w:p w14:paraId="4F971483" w14:textId="77777777" w:rsidR="009D6E97" w:rsidRDefault="00136AEA">
            <w:pPr>
              <w:pStyle w:val="affff1"/>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943" w:type="dxa"/>
            <w:vAlign w:val="center"/>
          </w:tcPr>
          <w:p w14:paraId="71FACB44" w14:textId="77777777" w:rsidR="009D6E97" w:rsidRDefault="00136AEA">
            <w:pPr>
              <w:pStyle w:val="affff1"/>
              <w:ind w:firstLineChars="0" w:firstLine="0"/>
              <w:rPr>
                <w:rFonts w:ascii="Times New Roman" w:hAnsi="Times New Roman" w:cs="Times New Roman"/>
                <w:color w:val="000000" w:themeColor="text1"/>
                <w:szCs w:val="21"/>
              </w:rPr>
            </w:pPr>
            <w:r>
              <w:rPr>
                <w:rFonts w:ascii="Times New Roman" w:hAnsi="Times New Roman" w:cs="Times New Roman"/>
                <w:kern w:val="0"/>
                <w:szCs w:val="21"/>
              </w:rPr>
              <w:t>机组生命周期能耗碳排放当量，单位为千克二氧化碳当量（</w:t>
            </w:r>
            <w:r>
              <w:rPr>
                <w:rFonts w:ascii="Times New Roman" w:hAnsi="Times New Roman" w:cs="Times New Roman"/>
                <w:szCs w:val="21"/>
              </w:rPr>
              <w:t>kg CO</w:t>
            </w:r>
            <w:r>
              <w:rPr>
                <w:rFonts w:ascii="Times New Roman" w:hAnsi="Times New Roman" w:cs="Times New Roman"/>
                <w:szCs w:val="21"/>
                <w:vertAlign w:val="subscript"/>
              </w:rPr>
              <w:t>2</w:t>
            </w:r>
            <w:r>
              <w:rPr>
                <w:rFonts w:ascii="Times New Roman" w:hAnsi="Times New Roman" w:cs="Times New Roman"/>
                <w:szCs w:val="21"/>
              </w:rPr>
              <w:t>e</w:t>
            </w:r>
            <w:r>
              <w:rPr>
                <w:rFonts w:ascii="Times New Roman" w:hAnsi="Times New Roman" w:cs="Times New Roman"/>
                <w:kern w:val="0"/>
                <w:szCs w:val="21"/>
              </w:rPr>
              <w:t>）；</w:t>
            </w:r>
          </w:p>
        </w:tc>
      </w:tr>
      <w:tr w:rsidR="009D6E97" w14:paraId="40FB00E0" w14:textId="77777777">
        <w:trPr>
          <w:jc w:val="center"/>
        </w:trPr>
        <w:tc>
          <w:tcPr>
            <w:tcW w:w="992" w:type="dxa"/>
          </w:tcPr>
          <w:p w14:paraId="7B906AF6" w14:textId="77777777" w:rsidR="009D6E97" w:rsidRDefault="00136AEA">
            <w:pPr>
              <w:pStyle w:val="affff1"/>
              <w:ind w:firstLineChars="0" w:firstLine="0"/>
              <w:jc w:val="center"/>
              <w:rPr>
                <w:rFonts w:ascii="Times New Roman" w:hAnsi="Times New Roman" w:cs="Times New Roman"/>
                <w:color w:val="000000" w:themeColor="text1"/>
                <w:szCs w:val="21"/>
              </w:rPr>
            </w:pPr>
            <m:oMathPara>
              <m:oMathParaPr>
                <m:jc m:val="right"/>
              </m:oMathParaPr>
              <m:oMath>
                <m:r>
                  <w:rPr>
                    <w:rFonts w:ascii="Cambria Math" w:hAnsi="Cambria Math" w:cs="Times New Roman"/>
                    <w:szCs w:val="21"/>
                  </w:rPr>
                  <m:t>CSTE</m:t>
                </m:r>
              </m:oMath>
            </m:oMathPara>
          </w:p>
        </w:tc>
        <w:tc>
          <w:tcPr>
            <w:tcW w:w="636" w:type="dxa"/>
          </w:tcPr>
          <w:p w14:paraId="6E6468C8" w14:textId="77777777" w:rsidR="009D6E97" w:rsidRDefault="00136AEA">
            <w:pPr>
              <w:pStyle w:val="affff1"/>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943" w:type="dxa"/>
            <w:vAlign w:val="center"/>
          </w:tcPr>
          <w:p w14:paraId="1D14C5F5" w14:textId="77777777" w:rsidR="009D6E97" w:rsidRDefault="00136AEA">
            <w:pPr>
              <w:pStyle w:val="affff1"/>
              <w:ind w:firstLineChars="0" w:firstLine="0"/>
              <w:rPr>
                <w:rFonts w:ascii="Times New Roman" w:hAnsi="Times New Roman" w:cs="Times New Roman"/>
                <w:color w:val="000000" w:themeColor="text1"/>
                <w:szCs w:val="21"/>
              </w:rPr>
            </w:pPr>
            <w:r>
              <w:rPr>
                <w:rFonts w:ascii="Times New Roman" w:hAnsi="Times New Roman" w:cs="Times New Roman"/>
                <w:szCs w:val="21"/>
              </w:rPr>
              <w:t>制冷季节耗电量，单位为千瓦时（</w:t>
            </w:r>
            <w:proofErr w:type="spellStart"/>
            <w:r>
              <w:rPr>
                <w:rFonts w:ascii="Times New Roman" w:hAnsi="Times New Roman" w:cs="Times New Roman"/>
                <w:szCs w:val="21"/>
              </w:rPr>
              <w:t>kW</w:t>
            </w:r>
            <w:r>
              <w:rPr>
                <w:rFonts w:ascii="Times New Roman" w:hAnsi="Times New Roman" w:cs="Times New Roman"/>
                <w:sz w:val="18"/>
                <w:szCs w:val="18"/>
              </w:rPr>
              <w:t>·</w:t>
            </w:r>
            <w:r>
              <w:rPr>
                <w:rFonts w:ascii="Times New Roman" w:hAnsi="Times New Roman" w:cs="Times New Roman"/>
                <w:szCs w:val="21"/>
              </w:rPr>
              <w:t>h</w:t>
            </w:r>
            <w:proofErr w:type="spellEnd"/>
            <w:r>
              <w:rPr>
                <w:rFonts w:ascii="Times New Roman" w:hAnsi="Times New Roman" w:cs="Times New Roman"/>
                <w:szCs w:val="21"/>
              </w:rPr>
              <w:t>），对于单热型机组，</w:t>
            </w:r>
            <m:oMath>
              <m:r>
                <w:rPr>
                  <w:rFonts w:ascii="Cambria Math" w:hAnsi="Cambria Math" w:cs="Times New Roman"/>
                  <w:szCs w:val="21"/>
                </w:rPr>
                <m:t>CSTE</m:t>
              </m:r>
              <m:r>
                <w:rPr>
                  <w:rFonts w:ascii="Cambria Math" w:hAnsi="Cambria Math" w:cs="Times New Roman"/>
                  <w:szCs w:val="21"/>
                </w:rPr>
                <m:t>=0</m:t>
              </m:r>
            </m:oMath>
            <w:r>
              <w:rPr>
                <w:rFonts w:ascii="Times New Roman" w:hAnsi="Times New Roman" w:cs="Times New Roman"/>
                <w:szCs w:val="21"/>
              </w:rPr>
              <w:t>；</w:t>
            </w:r>
          </w:p>
        </w:tc>
      </w:tr>
      <w:tr w:rsidR="009D6E97" w14:paraId="3A898D8E" w14:textId="77777777">
        <w:trPr>
          <w:jc w:val="center"/>
        </w:trPr>
        <w:tc>
          <w:tcPr>
            <w:tcW w:w="992" w:type="dxa"/>
          </w:tcPr>
          <w:p w14:paraId="785D660A" w14:textId="77777777" w:rsidR="009D6E97" w:rsidRDefault="00136AEA">
            <w:pPr>
              <w:pStyle w:val="affff1"/>
              <w:ind w:firstLineChars="0" w:firstLine="0"/>
              <w:jc w:val="center"/>
              <w:rPr>
                <w:rFonts w:ascii="Times New Roman" w:hAnsi="Times New Roman" w:cs="Times New Roman"/>
                <w:color w:val="000000" w:themeColor="text1"/>
                <w:szCs w:val="21"/>
              </w:rPr>
            </w:pPr>
            <m:oMathPara>
              <m:oMathParaPr>
                <m:jc m:val="right"/>
              </m:oMathParaPr>
              <m:oMath>
                <m:r>
                  <w:rPr>
                    <w:rFonts w:ascii="Cambria Math" w:hAnsi="Cambria Math" w:cs="Times New Roman"/>
                    <w:szCs w:val="21"/>
                  </w:rPr>
                  <m:t>HSTE</m:t>
                </m:r>
              </m:oMath>
            </m:oMathPara>
          </w:p>
        </w:tc>
        <w:tc>
          <w:tcPr>
            <w:tcW w:w="636" w:type="dxa"/>
          </w:tcPr>
          <w:p w14:paraId="32209794" w14:textId="77777777" w:rsidR="009D6E97" w:rsidRDefault="00136AEA">
            <w:pPr>
              <w:pStyle w:val="affff1"/>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943" w:type="dxa"/>
            <w:vAlign w:val="center"/>
          </w:tcPr>
          <w:p w14:paraId="2763CBAE" w14:textId="77777777" w:rsidR="009D6E97" w:rsidRDefault="00136AEA">
            <w:pPr>
              <w:pStyle w:val="affff1"/>
              <w:ind w:firstLineChars="0" w:firstLine="0"/>
              <w:rPr>
                <w:rFonts w:ascii="Times New Roman" w:hAnsi="Times New Roman" w:cs="Times New Roman"/>
                <w:szCs w:val="21"/>
              </w:rPr>
            </w:pPr>
            <w:r>
              <w:rPr>
                <w:rFonts w:ascii="Times New Roman" w:hAnsi="Times New Roman" w:cs="Times New Roman"/>
                <w:szCs w:val="21"/>
              </w:rPr>
              <w:t>制热季节耗电量，单位为千瓦时（</w:t>
            </w:r>
            <w:proofErr w:type="spellStart"/>
            <w:r>
              <w:rPr>
                <w:rFonts w:ascii="Times New Roman" w:hAnsi="Times New Roman" w:cs="Times New Roman"/>
                <w:szCs w:val="21"/>
              </w:rPr>
              <w:t>kW</w:t>
            </w:r>
            <w:r>
              <w:rPr>
                <w:rFonts w:ascii="Times New Roman" w:hAnsi="Times New Roman" w:cs="Times New Roman"/>
                <w:sz w:val="18"/>
                <w:szCs w:val="18"/>
              </w:rPr>
              <w:t>·</w:t>
            </w:r>
            <w:r>
              <w:rPr>
                <w:rFonts w:ascii="Times New Roman" w:hAnsi="Times New Roman" w:cs="Times New Roman"/>
                <w:szCs w:val="21"/>
              </w:rPr>
              <w:t>h</w:t>
            </w:r>
            <w:proofErr w:type="spellEnd"/>
            <w:r>
              <w:rPr>
                <w:rFonts w:ascii="Times New Roman" w:hAnsi="Times New Roman" w:cs="Times New Roman"/>
                <w:szCs w:val="21"/>
              </w:rPr>
              <w:t>），对于单冷型机组，</w:t>
            </w:r>
            <m:oMath>
              <m:r>
                <w:rPr>
                  <w:rFonts w:ascii="Cambria Math" w:hAnsi="Cambria Math" w:cs="Times New Roman"/>
                  <w:szCs w:val="21"/>
                </w:rPr>
                <m:t>HSTE</m:t>
              </m:r>
              <m:r>
                <w:rPr>
                  <w:rFonts w:ascii="Cambria Math" w:hAnsi="Cambria Math" w:cs="Times New Roman"/>
                  <w:szCs w:val="21"/>
                </w:rPr>
                <m:t>=0</m:t>
              </m:r>
            </m:oMath>
            <w:r>
              <w:rPr>
                <w:rFonts w:ascii="Times New Roman" w:hAnsi="Times New Roman" w:cs="Times New Roman"/>
                <w:szCs w:val="21"/>
              </w:rPr>
              <w:t>；</w:t>
            </w:r>
          </w:p>
        </w:tc>
      </w:tr>
      <w:tr w:rsidR="009D6E97" w14:paraId="055C9922" w14:textId="77777777">
        <w:trPr>
          <w:jc w:val="center"/>
        </w:trPr>
        <w:tc>
          <w:tcPr>
            <w:tcW w:w="992" w:type="dxa"/>
          </w:tcPr>
          <w:p w14:paraId="4A085508" w14:textId="77777777" w:rsidR="009D6E97" w:rsidRDefault="00136AEA">
            <w:pPr>
              <w:pStyle w:val="affff1"/>
              <w:ind w:firstLineChars="0" w:firstLine="0"/>
              <w:jc w:val="center"/>
              <w:rPr>
                <w:rFonts w:ascii="Times New Roman" w:hAnsi="Times New Roman" w:cs="Times New Roman"/>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k</m:t>
                    </m:r>
                  </m:e>
                  <m:sub>
                    <m:r>
                      <w:rPr>
                        <w:rFonts w:ascii="Cambria Math" w:hAnsi="Cambria Math" w:cs="Times New Roman"/>
                        <w:szCs w:val="21"/>
                      </w:rPr>
                      <m:t>s</m:t>
                    </m:r>
                  </m:sub>
                </m:sSub>
              </m:oMath>
            </m:oMathPara>
          </w:p>
        </w:tc>
        <w:tc>
          <w:tcPr>
            <w:tcW w:w="636" w:type="dxa"/>
          </w:tcPr>
          <w:p w14:paraId="3CB2E295" w14:textId="77777777" w:rsidR="009D6E97" w:rsidRDefault="00136AEA">
            <w:pPr>
              <w:pStyle w:val="affff1"/>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943" w:type="dxa"/>
            <w:vAlign w:val="center"/>
          </w:tcPr>
          <w:p w14:paraId="35AB3D54" w14:textId="77777777" w:rsidR="009D6E97" w:rsidRDefault="00136AEA">
            <w:pPr>
              <w:pStyle w:val="affff1"/>
              <w:ind w:firstLineChars="0" w:firstLine="0"/>
              <w:jc w:val="left"/>
              <w:rPr>
                <w:rFonts w:ascii="Times New Roman" w:hAnsi="Times New Roman" w:cs="Times New Roman"/>
                <w:szCs w:val="21"/>
              </w:rPr>
            </w:pPr>
            <w:r>
              <w:rPr>
                <w:rFonts w:ascii="Times New Roman" w:hAnsi="Times New Roman" w:cs="Times New Roman"/>
                <w:szCs w:val="21"/>
              </w:rPr>
              <w:t>清洁能源利用率，用百分数表示；</w:t>
            </w:r>
          </w:p>
        </w:tc>
      </w:tr>
      <w:tr w:rsidR="009D6E97" w14:paraId="0F9E98E3" w14:textId="77777777">
        <w:trPr>
          <w:jc w:val="center"/>
        </w:trPr>
        <w:tc>
          <w:tcPr>
            <w:tcW w:w="992" w:type="dxa"/>
          </w:tcPr>
          <w:p w14:paraId="4C6B6A1E" w14:textId="77777777" w:rsidR="009D6E97" w:rsidRDefault="00136AEA">
            <w:pPr>
              <w:pStyle w:val="affff1"/>
              <w:ind w:firstLineChars="0" w:firstLine="0"/>
              <w:rPr>
                <w:rFonts w:ascii="Times New Roman" w:hAnsi="Times New Roman" w:cs="Times New Roman"/>
                <w:color w:val="000000" w:themeColor="text1"/>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k</m:t>
                    </m:r>
                  </m:e>
                  <m:sub>
                    <m:r>
                      <w:rPr>
                        <w:rFonts w:ascii="Cambria Math" w:hAnsi="Cambria Math" w:cs="Times New Roman"/>
                        <w:szCs w:val="21"/>
                      </w:rPr>
                      <m:t>e</m:t>
                    </m:r>
                  </m:sub>
                </m:sSub>
              </m:oMath>
            </m:oMathPara>
          </w:p>
        </w:tc>
        <w:tc>
          <w:tcPr>
            <w:tcW w:w="636" w:type="dxa"/>
          </w:tcPr>
          <w:p w14:paraId="4FD2E6A7" w14:textId="77777777" w:rsidR="009D6E97" w:rsidRDefault="00136AEA">
            <w:pPr>
              <w:pStyle w:val="affff1"/>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943" w:type="dxa"/>
            <w:vAlign w:val="center"/>
          </w:tcPr>
          <w:p w14:paraId="68E761C4" w14:textId="77777777" w:rsidR="009D6E97" w:rsidRDefault="00136AEA">
            <w:pPr>
              <w:pStyle w:val="affff1"/>
              <w:ind w:rightChars="-120" w:right="-252" w:firstLineChars="0" w:firstLine="0"/>
              <w:jc w:val="left"/>
              <w:rPr>
                <w:rFonts w:ascii="Times New Roman" w:hAnsi="Times New Roman" w:cs="Times New Roman"/>
                <w:color w:val="000000" w:themeColor="text1"/>
                <w:szCs w:val="21"/>
              </w:rPr>
            </w:pPr>
            <w:r>
              <w:rPr>
                <w:rFonts w:ascii="Times New Roman" w:hAnsi="Times New Roman" w:cs="Times New Roman"/>
                <w:szCs w:val="21"/>
              </w:rPr>
              <w:t>单位供电二氧化碳排放，单位为千克二氧化碳当量每千瓦时</w:t>
            </w:r>
            <w:r>
              <w:rPr>
                <w:rFonts w:ascii="Times New Roman" w:hAnsi="Times New Roman" w:cs="Times New Roman"/>
                <w:szCs w:val="21"/>
              </w:rPr>
              <w:t>[ kg CO</w:t>
            </w:r>
            <w:r>
              <w:rPr>
                <w:rFonts w:ascii="Times New Roman" w:hAnsi="Times New Roman" w:cs="Times New Roman"/>
                <w:szCs w:val="21"/>
                <w:vertAlign w:val="subscript"/>
              </w:rPr>
              <w:t>2</w:t>
            </w:r>
            <w:r>
              <w:rPr>
                <w:rFonts w:ascii="Times New Roman" w:hAnsi="Times New Roman" w:cs="Times New Roman"/>
                <w:szCs w:val="21"/>
              </w:rPr>
              <w:t>e/</w:t>
            </w:r>
            <w:proofErr w:type="spellStart"/>
            <w:r>
              <w:rPr>
                <w:rFonts w:ascii="Times New Roman" w:hAnsi="Times New Roman" w:cs="Times New Roman"/>
                <w:szCs w:val="21"/>
              </w:rPr>
              <w:t>kW</w:t>
            </w:r>
            <w:r>
              <w:rPr>
                <w:rFonts w:ascii="Times New Roman" w:hAnsi="Times New Roman" w:cs="Times New Roman"/>
                <w:sz w:val="18"/>
                <w:szCs w:val="18"/>
              </w:rPr>
              <w:t>·</w:t>
            </w:r>
            <w:r>
              <w:rPr>
                <w:rFonts w:ascii="Times New Roman" w:hAnsi="Times New Roman" w:cs="Times New Roman"/>
                <w:szCs w:val="21"/>
              </w:rPr>
              <w:t>h</w:t>
            </w:r>
            <w:proofErr w:type="spellEnd"/>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，取</w:t>
            </w:r>
            <m:oMath>
              <m:sSub>
                <m:sSubPr>
                  <m:ctrlPr>
                    <w:rPr>
                      <w:rFonts w:ascii="Cambria Math" w:hAnsi="Cambria Math" w:cs="Times New Roman"/>
                      <w:szCs w:val="21"/>
                    </w:rPr>
                  </m:ctrlPr>
                </m:sSubPr>
                <m:e>
                  <m:r>
                    <w:rPr>
                      <w:rFonts w:ascii="Cambria Math" w:hAnsi="Cambria Math" w:cs="Times New Roman"/>
                      <w:szCs w:val="21"/>
                    </w:rPr>
                    <m:t>k</m:t>
                  </m:r>
                </m:e>
                <m:sub>
                  <m:r>
                    <w:rPr>
                      <w:rFonts w:ascii="Cambria Math" w:hAnsi="Cambria Math" w:cs="Times New Roman"/>
                      <w:szCs w:val="21"/>
                    </w:rPr>
                    <m:t>e</m:t>
                  </m:r>
                </m:sub>
              </m:sSub>
              <m:r>
                <m:rPr>
                  <m:sty m:val="p"/>
                </m:rPr>
                <w:rPr>
                  <w:rFonts w:ascii="Cambria Math" w:hAnsi="Cambria Math" w:cs="Times New Roman"/>
                  <w:szCs w:val="21"/>
                </w:rPr>
                <m:t>=0.6</m:t>
              </m:r>
            </m:oMath>
            <w:r>
              <w:rPr>
                <w:rFonts w:ascii="Times New Roman" w:hAnsi="Times New Roman" w:cs="Times New Roman"/>
                <w:szCs w:val="21"/>
              </w:rPr>
              <w:t>，或按国家统计部门公布的年度最新数据；</w:t>
            </w:r>
          </w:p>
        </w:tc>
      </w:tr>
      <w:tr w:rsidR="009D6E97" w14:paraId="7B384D42" w14:textId="77777777">
        <w:trPr>
          <w:trHeight w:val="664"/>
          <w:jc w:val="center"/>
        </w:trPr>
        <w:tc>
          <w:tcPr>
            <w:tcW w:w="992" w:type="dxa"/>
          </w:tcPr>
          <w:p w14:paraId="525BF988" w14:textId="77777777" w:rsidR="009D6E97" w:rsidRDefault="00136AEA">
            <w:pPr>
              <w:pStyle w:val="affff1"/>
              <w:ind w:firstLineChars="0" w:firstLine="0"/>
              <w:jc w:val="center"/>
              <w:rPr>
                <w:rFonts w:ascii="Times New Roman" w:hAnsi="Times New Roman" w:cs="Times New Roman"/>
                <w:color w:val="000000" w:themeColor="text1"/>
                <w:szCs w:val="21"/>
              </w:rPr>
            </w:pPr>
            <m:oMathPara>
              <m:oMathParaPr>
                <m:jc m:val="right"/>
              </m:oMathParaPr>
              <m:oMath>
                <m:r>
                  <w:rPr>
                    <w:rFonts w:ascii="Cambria Math" w:hAnsi="Cambria Math" w:cs="Times New Roman"/>
                    <w:szCs w:val="21"/>
                  </w:rPr>
                  <m:t>N</m:t>
                </m:r>
              </m:oMath>
            </m:oMathPara>
          </w:p>
        </w:tc>
        <w:tc>
          <w:tcPr>
            <w:tcW w:w="636" w:type="dxa"/>
          </w:tcPr>
          <w:p w14:paraId="2D80B1AC" w14:textId="77777777" w:rsidR="009D6E97" w:rsidRDefault="00136AEA">
            <w:pPr>
              <w:pStyle w:val="affff1"/>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943" w:type="dxa"/>
            <w:vAlign w:val="center"/>
          </w:tcPr>
          <w:p w14:paraId="3D2CD01A" w14:textId="77777777" w:rsidR="009D6E97" w:rsidRDefault="00136AEA">
            <w:pPr>
              <w:pStyle w:val="affff1"/>
              <w:ind w:firstLineChars="0" w:firstLine="0"/>
              <w:rPr>
                <w:rFonts w:ascii="Times New Roman" w:hAnsi="Times New Roman" w:cs="Times New Roman"/>
                <w:color w:val="000000" w:themeColor="text1"/>
                <w:szCs w:val="21"/>
              </w:rPr>
            </w:pPr>
            <w:r>
              <w:rPr>
                <w:rFonts w:ascii="Times New Roman" w:hAnsi="Times New Roman" w:cs="Times New Roman"/>
                <w:szCs w:val="21"/>
              </w:rPr>
              <w:t>机组的设计使用寿命，单位为年（</w:t>
            </w:r>
            <w:r>
              <w:rPr>
                <w:rFonts w:ascii="Times New Roman" w:hAnsi="Times New Roman" w:cs="Times New Roman"/>
                <w:szCs w:val="21"/>
              </w:rPr>
              <w:t>a</w:t>
            </w:r>
            <w:r>
              <w:rPr>
                <w:rFonts w:ascii="Times New Roman" w:hAnsi="Times New Roman" w:cs="Times New Roman"/>
                <w:szCs w:val="21"/>
              </w:rPr>
              <w:t>），多联式空调（热泵）及类似机组的</w:t>
            </w:r>
            <m:oMath>
              <m:r>
                <w:rPr>
                  <w:rFonts w:ascii="Cambria Math" w:hAnsi="Cambria Math" w:cs="Times New Roman"/>
                  <w:szCs w:val="21"/>
                </w:rPr>
                <m:t>N</m:t>
              </m:r>
            </m:oMath>
            <w:r>
              <w:rPr>
                <w:rFonts w:ascii="Times New Roman" w:hAnsi="Times New Roman" w:cs="Times New Roman"/>
                <w:szCs w:val="21"/>
              </w:rPr>
              <w:t>统一为</w:t>
            </w:r>
            <w:r>
              <w:rPr>
                <w:rFonts w:ascii="Times New Roman" w:hAnsi="Times New Roman" w:cs="Times New Roman"/>
                <w:szCs w:val="21"/>
              </w:rPr>
              <w:t>15 a</w:t>
            </w:r>
            <w:r>
              <w:rPr>
                <w:rFonts w:ascii="Times New Roman" w:hAnsi="Times New Roman" w:cs="Times New Roman"/>
                <w:szCs w:val="21"/>
              </w:rPr>
              <w:t>。</w:t>
            </w:r>
          </w:p>
        </w:tc>
      </w:tr>
    </w:tbl>
    <w:p w14:paraId="39F8D8AF" w14:textId="77777777" w:rsidR="009D6E97" w:rsidRDefault="00136AEA">
      <w:pPr>
        <w:spacing w:beforeLines="50" w:before="182"/>
        <w:ind w:firstLineChars="200" w:firstLine="420"/>
        <w:jc w:val="left"/>
        <w:rPr>
          <w:szCs w:val="21"/>
        </w:rPr>
      </w:pPr>
      <w:r>
        <w:rPr>
          <w:szCs w:val="21"/>
        </w:rPr>
        <w:t>机组的清洁能源利用率宜采用实测值。当测试条件不允许时，可以采用制造商提供的公开数据（铭牌、说明书、宣传样本等）计算获得。</w:t>
      </w:r>
    </w:p>
    <w:p w14:paraId="1A9D8738" w14:textId="77777777" w:rsidR="009D6E97" w:rsidRDefault="00136AEA">
      <w:pPr>
        <w:ind w:rightChars="-203" w:right="-426"/>
        <w:jc w:val="right"/>
        <w:rPr>
          <w:szCs w:val="21"/>
        </w:rPr>
      </w:pPr>
      <w:r>
        <w:rPr>
          <w:rFonts w:asciiTheme="minorHAnsi" w:eastAsia="黑体" w:hAnsiTheme="minorHAnsi"/>
          <w:sz w:val="20"/>
          <w:szCs w:val="20"/>
        </w:rPr>
        <w:lastRenderedPageBreak/>
        <w:t>T/CRAAS 1164—202X</w:t>
      </w:r>
    </w:p>
    <w:p w14:paraId="28593A6C" w14:textId="77777777" w:rsidR="009D6E97" w:rsidRDefault="00136AEA">
      <w:pPr>
        <w:pStyle w:val="affff1"/>
        <w:numPr>
          <w:ilvl w:val="2"/>
          <w:numId w:val="18"/>
        </w:numPr>
        <w:spacing w:beforeLines="50" w:before="182" w:afterLines="50" w:after="182"/>
        <w:ind w:left="0" w:firstLineChars="0" w:firstLine="0"/>
        <w:rPr>
          <w:rFonts w:ascii="黑体" w:eastAsia="黑体" w:hAnsi="黑体" w:cs="黑体" w:hint="eastAsia"/>
          <w:color w:val="000000" w:themeColor="text1"/>
          <w:sz w:val="20"/>
          <w:szCs w:val="20"/>
        </w:rPr>
      </w:pPr>
      <w:r>
        <w:rPr>
          <w:rFonts w:ascii="黑体" w:eastAsia="黑体" w:hAnsi="黑体" w:cs="黑体" w:hint="eastAsia"/>
          <w:color w:val="000000" w:themeColor="text1"/>
          <w:sz w:val="20"/>
          <w:szCs w:val="20"/>
        </w:rPr>
        <w:t>生命周期制冷剂耗量碳排放当量</w:t>
      </w:r>
    </w:p>
    <w:p w14:paraId="02231B3A" w14:textId="77777777" w:rsidR="009D6E97" w:rsidRDefault="00136AEA">
      <w:pPr>
        <w:pStyle w:val="affff1"/>
        <w:rPr>
          <w:rFonts w:ascii="Times New Roman" w:hAnsi="Times New Roman" w:cs="Times New Roman"/>
          <w:color w:val="000000" w:themeColor="text1"/>
          <w:szCs w:val="21"/>
        </w:rPr>
      </w:pPr>
      <w:r>
        <w:rPr>
          <w:rFonts w:ascii="Times New Roman" w:hAnsi="Times New Roman" w:cs="Times New Roman"/>
          <w:color w:val="000000" w:themeColor="text1"/>
          <w:szCs w:val="21"/>
        </w:rPr>
        <w:t>生命周期制冷剂耗量碳排放</w:t>
      </w:r>
      <m:oMath>
        <m:sSub>
          <m:sSubPr>
            <m:ctrlPr>
              <w:rPr>
                <w:rFonts w:ascii="Cambria Math" w:hAnsi="Cambria Math" w:cs="Times New Roman"/>
                <w:i/>
                <w:szCs w:val="21"/>
              </w:rPr>
            </m:ctrlPr>
          </m:sSubPr>
          <m:e>
            <m:r>
              <w:rPr>
                <w:rFonts w:ascii="Cambria Math" w:hAnsi="Cambria Math" w:cs="Times New Roman"/>
                <w:kern w:val="0"/>
                <w:szCs w:val="21"/>
              </w:rPr>
              <m:t>E</m:t>
            </m:r>
          </m:e>
          <m:sub>
            <m:r>
              <w:rPr>
                <w:rFonts w:ascii="Cambria Math" w:hAnsi="Cambria Math" w:cs="Times New Roman"/>
                <w:kern w:val="0"/>
                <w:szCs w:val="21"/>
              </w:rPr>
              <m:t>2</m:t>
            </m:r>
          </m:sub>
        </m:sSub>
      </m:oMath>
      <w:r>
        <w:rPr>
          <w:rFonts w:ascii="Times New Roman" w:hAnsi="Times New Roman" w:cs="Times New Roman"/>
          <w:color w:val="000000" w:themeColor="text1"/>
          <w:szCs w:val="21"/>
        </w:rPr>
        <w:t>按公式（</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）计算：</w:t>
      </w:r>
    </w:p>
    <w:p w14:paraId="17D83951" w14:textId="77777777" w:rsidR="009D6E97" w:rsidRDefault="00136AEA">
      <w:pPr>
        <w:spacing w:beforeLines="50" w:before="182" w:afterLines="50" w:after="182"/>
        <w:jc w:val="right"/>
        <w:rPr>
          <w:kern w:val="0"/>
          <w:szCs w:val="21"/>
        </w:rPr>
      </w:pPr>
      <m:oMath>
        <m:sSub>
          <m:sSubPr>
            <m:ctrlPr>
              <w:rPr>
                <w:rFonts w:ascii="Cambria Math" w:hAnsi="Cambria Math"/>
                <w:i/>
                <w:szCs w:val="21"/>
              </w:rPr>
            </m:ctrlPr>
          </m:sSubPr>
          <m:e>
            <m:r>
              <w:rPr>
                <w:rFonts w:ascii="Cambria Math" w:hAnsi="Cambria Math"/>
                <w:kern w:val="0"/>
                <w:szCs w:val="21"/>
              </w:rPr>
              <m:t>E</m:t>
            </m:r>
          </m:e>
          <m:sub>
            <m:r>
              <w:rPr>
                <w:rFonts w:ascii="Cambria Math" w:hAnsi="Cambria Math"/>
                <w:kern w:val="0"/>
                <w:szCs w:val="21"/>
              </w:rPr>
              <m:t>2</m:t>
            </m:r>
          </m:sub>
        </m:sSub>
        <m:r>
          <w:rPr>
            <w:rFonts w:ascii="Cambria Math" w:hAnsi="Cambria Math"/>
            <w:kern w:val="0"/>
            <w:szCs w:val="21"/>
          </w:rPr>
          <m:t>=</m:t>
        </m:r>
        <m:sSub>
          <m:sSubPr>
            <m:ctrlPr>
              <w:rPr>
                <w:rFonts w:ascii="Cambria Math" w:hAnsi="Cambria Math"/>
                <w:szCs w:val="21"/>
              </w:rPr>
            </m:ctrlPr>
          </m:sSubPr>
          <m:e>
            <m:r>
              <w:rPr>
                <w:rFonts w:ascii="Cambria Math" w:hAnsi="Cambria Math"/>
                <w:kern w:val="0"/>
                <w:szCs w:val="21"/>
              </w:rPr>
              <m:t>m</m:t>
            </m:r>
          </m:e>
          <m:sub>
            <m:r>
              <w:rPr>
                <w:rFonts w:ascii="Cambria Math" w:hAnsi="Cambria Math"/>
                <w:kern w:val="0"/>
                <w:szCs w:val="21"/>
              </w:rPr>
              <m:t>R</m:t>
            </m:r>
          </m:sub>
        </m:sSub>
        <m:r>
          <w:rPr>
            <w:rFonts w:ascii="Cambria Math" w:hAnsi="Cambria Math"/>
            <w:kern w:val="0"/>
            <w:szCs w:val="21"/>
          </w:rPr>
          <m:t>×</m:t>
        </m:r>
        <m:d>
          <m:dPr>
            <m:begChr m:val="["/>
            <m:endChr m:val="]"/>
            <m:ctrlPr>
              <w:rPr>
                <w:rFonts w:ascii="Cambria Math" w:hAnsi="Cambria Math"/>
                <w:i/>
                <w:szCs w:val="21"/>
              </w:rPr>
            </m:ctrlPr>
          </m:dPr>
          <m:e>
            <m:d>
              <m:dPr>
                <m:ctrlPr>
                  <w:rPr>
                    <w:rFonts w:ascii="Cambria Math" w:hAnsi="Cambria Math"/>
                    <w:i/>
                    <w:szCs w:val="21"/>
                  </w:rPr>
                </m:ctrlPr>
              </m:dPr>
              <m:e>
                <m:r>
                  <w:rPr>
                    <w:rFonts w:ascii="Cambria Math" w:hAnsi="Cambria Math"/>
                    <w:kern w:val="0"/>
                    <w:szCs w:val="21"/>
                  </w:rPr>
                  <m:t>1-</m:t>
                </m:r>
                <m:sSub>
                  <m:sSubPr>
                    <m:ctrlPr>
                      <w:rPr>
                        <w:rFonts w:ascii="Cambria Math" w:hAnsi="Cambria Math"/>
                        <w:i/>
                        <w:szCs w:val="21"/>
                      </w:rPr>
                    </m:ctrlPr>
                  </m:sSubPr>
                  <m:e>
                    <m:r>
                      <w:rPr>
                        <w:rFonts w:ascii="Cambria Math" w:hAnsi="Cambria Math"/>
                        <w:kern w:val="0"/>
                        <w:szCs w:val="21"/>
                      </w:rPr>
                      <m:t>α</m:t>
                    </m:r>
                  </m:e>
                  <m:sub>
                    <m:r>
                      <w:rPr>
                        <w:rFonts w:ascii="Cambria Math" w:hAnsi="Cambria Math"/>
                        <w:kern w:val="0"/>
                        <w:szCs w:val="21"/>
                      </w:rPr>
                      <m:t>R</m:t>
                    </m:r>
                  </m:sub>
                </m:sSub>
              </m:e>
            </m:d>
            <m:r>
              <w:rPr>
                <w:rFonts w:ascii="Cambria Math" w:hAnsi="Cambria Math"/>
                <w:kern w:val="0"/>
                <w:szCs w:val="21"/>
              </w:rPr>
              <m:t>+</m:t>
            </m:r>
            <m:r>
              <w:rPr>
                <w:rFonts w:ascii="Cambria Math" w:hAnsi="Cambria Math"/>
                <w:kern w:val="0"/>
                <w:szCs w:val="21"/>
              </w:rPr>
              <m:t>L</m:t>
            </m:r>
            <m:r>
              <w:rPr>
                <w:rFonts w:ascii="Cambria Math" w:hAnsi="Cambria Math"/>
                <w:kern w:val="0"/>
                <w:szCs w:val="21"/>
              </w:rPr>
              <m:t>×</m:t>
            </m:r>
            <m:r>
              <w:rPr>
                <w:rFonts w:ascii="Cambria Math" w:hAnsi="Cambria Math"/>
                <w:kern w:val="0"/>
                <w:szCs w:val="21"/>
              </w:rPr>
              <m:t>N</m:t>
            </m:r>
          </m:e>
        </m:d>
        <m:r>
          <w:rPr>
            <w:rFonts w:ascii="Cambria Math" w:hAnsi="Cambria Math"/>
            <w:kern w:val="0"/>
            <w:szCs w:val="21"/>
          </w:rPr>
          <m:t>×</m:t>
        </m:r>
        <m:r>
          <w:rPr>
            <w:rFonts w:ascii="Cambria Math" w:hAnsi="Cambria Math"/>
            <w:kern w:val="0"/>
            <w:szCs w:val="21"/>
          </w:rPr>
          <m:t>GWP</m:t>
        </m:r>
      </m:oMath>
      <w:r>
        <w:rPr>
          <w:kern w:val="0"/>
          <w:szCs w:val="21"/>
        </w:rPr>
        <w:t>…………………………</w:t>
      </w:r>
      <w:r>
        <w:rPr>
          <w:kern w:val="0"/>
          <w:szCs w:val="21"/>
        </w:rPr>
        <w:t>（</w:t>
      </w:r>
      <w:r>
        <w:rPr>
          <w:kern w:val="0"/>
          <w:szCs w:val="21"/>
        </w:rPr>
        <w:t>2</w:t>
      </w:r>
      <w:r>
        <w:rPr>
          <w:kern w:val="0"/>
          <w:szCs w:val="21"/>
        </w:rPr>
        <w:t>）</w:t>
      </w:r>
    </w:p>
    <w:p w14:paraId="5D1BA993" w14:textId="77777777" w:rsidR="009D6E97" w:rsidRDefault="00136AEA">
      <w:pPr>
        <w:ind w:firstLineChars="200" w:firstLine="420"/>
        <w:jc w:val="left"/>
        <w:rPr>
          <w:color w:val="000000" w:themeColor="text1"/>
          <w:szCs w:val="21"/>
        </w:rPr>
      </w:pPr>
      <w:r>
        <w:rPr>
          <w:color w:val="000000" w:themeColor="text1"/>
          <w:szCs w:val="21"/>
        </w:rPr>
        <w:t>式中：</w:t>
      </w:r>
    </w:p>
    <w:tbl>
      <w:tblPr>
        <w:tblStyle w:val="af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
        <w:gridCol w:w="635"/>
        <w:gridCol w:w="7445"/>
      </w:tblGrid>
      <w:tr w:rsidR="009D6E97" w14:paraId="06CCCBAA" w14:textId="77777777">
        <w:trPr>
          <w:jc w:val="center"/>
        </w:trPr>
        <w:tc>
          <w:tcPr>
            <w:tcW w:w="992" w:type="dxa"/>
          </w:tcPr>
          <w:p w14:paraId="09455262" w14:textId="77777777" w:rsidR="009D6E97" w:rsidRDefault="00136AEA">
            <w:pPr>
              <w:pStyle w:val="affff1"/>
              <w:ind w:firstLineChars="0" w:firstLine="0"/>
              <w:jc w:val="center"/>
              <w:rPr>
                <w:rFonts w:ascii="Times New Roman" w:hAnsi="Times New Roman" w:cs="Times New Roman"/>
                <w:color w:val="000000" w:themeColor="text1"/>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E</m:t>
                    </m:r>
                  </m:e>
                  <m:sub>
                    <m:r>
                      <m:rPr>
                        <m:sty m:val="p"/>
                      </m:rPr>
                      <w:rPr>
                        <w:rFonts w:ascii="Cambria Math" w:hAnsi="Cambria Math" w:cs="Times New Roman"/>
                        <w:szCs w:val="21"/>
                      </w:rPr>
                      <m:t>2</m:t>
                    </m:r>
                  </m:sub>
                </m:sSub>
              </m:oMath>
            </m:oMathPara>
          </w:p>
        </w:tc>
        <w:tc>
          <w:tcPr>
            <w:tcW w:w="636" w:type="dxa"/>
          </w:tcPr>
          <w:p w14:paraId="4376353F" w14:textId="77777777" w:rsidR="009D6E97" w:rsidRDefault="00136AEA">
            <w:pPr>
              <w:pStyle w:val="affff1"/>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14:paraId="28E57BD8" w14:textId="77777777" w:rsidR="009D6E97" w:rsidRDefault="00136AEA">
            <w:pPr>
              <w:pStyle w:val="affff1"/>
              <w:ind w:firstLineChars="0" w:firstLine="0"/>
              <w:rPr>
                <w:rFonts w:ascii="Times New Roman" w:hAnsi="Times New Roman" w:cs="Times New Roman"/>
                <w:color w:val="000000" w:themeColor="text1"/>
                <w:szCs w:val="21"/>
              </w:rPr>
            </w:pPr>
            <w:r>
              <w:rPr>
                <w:rFonts w:ascii="Times New Roman" w:hAnsi="Times New Roman" w:cs="Times New Roman"/>
                <w:szCs w:val="21"/>
              </w:rPr>
              <w:t>生命周期制冷剂耗量碳排放当量，单位为千克二氧化碳当量（</w:t>
            </w:r>
            <w:r>
              <w:rPr>
                <w:rFonts w:ascii="Times New Roman" w:hAnsi="Times New Roman" w:cs="Times New Roman"/>
                <w:szCs w:val="21"/>
              </w:rPr>
              <w:t>kg CO</w:t>
            </w:r>
            <w:r>
              <w:rPr>
                <w:rFonts w:ascii="Times New Roman" w:hAnsi="Times New Roman" w:cs="Times New Roman"/>
                <w:szCs w:val="21"/>
                <w:vertAlign w:val="subscript"/>
              </w:rPr>
              <w:t>2</w:t>
            </w:r>
            <w:r>
              <w:rPr>
                <w:rFonts w:ascii="Times New Roman" w:hAnsi="Times New Roman" w:cs="Times New Roman"/>
                <w:szCs w:val="21"/>
              </w:rPr>
              <w:t>e</w:t>
            </w:r>
            <w:r>
              <w:rPr>
                <w:rFonts w:ascii="Times New Roman" w:hAnsi="Times New Roman" w:cs="Times New Roman"/>
                <w:szCs w:val="21"/>
              </w:rPr>
              <w:t>）；</w:t>
            </w:r>
          </w:p>
        </w:tc>
      </w:tr>
      <w:tr w:rsidR="009D6E97" w14:paraId="0A37800A" w14:textId="77777777">
        <w:trPr>
          <w:jc w:val="center"/>
        </w:trPr>
        <w:tc>
          <w:tcPr>
            <w:tcW w:w="992" w:type="dxa"/>
          </w:tcPr>
          <w:p w14:paraId="79ADE317" w14:textId="77777777" w:rsidR="009D6E97" w:rsidRDefault="00136AEA">
            <w:pPr>
              <w:pStyle w:val="affff1"/>
              <w:ind w:firstLineChars="0" w:firstLine="0"/>
              <w:jc w:val="center"/>
              <w:rPr>
                <w:rFonts w:ascii="Times New Roman" w:hAnsi="Times New Roman" w:cs="Times New Roman"/>
                <w:color w:val="000000" w:themeColor="text1"/>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m</m:t>
                    </m:r>
                  </m:e>
                  <m:sub>
                    <m:r>
                      <m:rPr>
                        <m:sty m:val="p"/>
                      </m:rPr>
                      <w:rPr>
                        <w:rFonts w:ascii="Cambria Math" w:hAnsi="Cambria Math" w:cs="Times New Roman"/>
                        <w:szCs w:val="21"/>
                      </w:rPr>
                      <m:t>R</m:t>
                    </m:r>
                  </m:sub>
                </m:sSub>
              </m:oMath>
            </m:oMathPara>
          </w:p>
        </w:tc>
        <w:tc>
          <w:tcPr>
            <w:tcW w:w="636" w:type="dxa"/>
          </w:tcPr>
          <w:p w14:paraId="1EEDDB40" w14:textId="77777777" w:rsidR="009D6E97" w:rsidRDefault="00136AEA">
            <w:pPr>
              <w:pStyle w:val="affff1"/>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14:paraId="2600DD53" w14:textId="77777777" w:rsidR="009D6E97" w:rsidRDefault="00136AEA">
            <w:pPr>
              <w:pStyle w:val="affff1"/>
              <w:ind w:firstLineChars="0" w:firstLine="0"/>
              <w:rPr>
                <w:rFonts w:ascii="Times New Roman" w:hAnsi="Times New Roman" w:cs="Times New Roman"/>
                <w:color w:val="000000" w:themeColor="text1"/>
                <w:szCs w:val="21"/>
              </w:rPr>
            </w:pPr>
            <w:r>
              <w:rPr>
                <w:rFonts w:ascii="Times New Roman" w:hAnsi="Times New Roman" w:cs="Times New Roman"/>
                <w:szCs w:val="21"/>
              </w:rPr>
              <w:t>制冷剂的充注量，单位为千克（</w:t>
            </w:r>
            <w:r>
              <w:rPr>
                <w:rFonts w:ascii="Times New Roman" w:hAnsi="Times New Roman" w:cs="Times New Roman"/>
                <w:szCs w:val="21"/>
              </w:rPr>
              <w:t>kg</w:t>
            </w:r>
            <w:r>
              <w:rPr>
                <w:rFonts w:ascii="Times New Roman" w:hAnsi="Times New Roman" w:cs="Times New Roman"/>
                <w:szCs w:val="21"/>
              </w:rPr>
              <w:t>）；</w:t>
            </w:r>
          </w:p>
        </w:tc>
      </w:tr>
      <w:tr w:rsidR="009D6E97" w14:paraId="75A2A9B5" w14:textId="77777777">
        <w:trPr>
          <w:jc w:val="center"/>
        </w:trPr>
        <w:tc>
          <w:tcPr>
            <w:tcW w:w="992" w:type="dxa"/>
          </w:tcPr>
          <w:p w14:paraId="0E37ACAB" w14:textId="77777777" w:rsidR="009D6E97" w:rsidRDefault="00136AEA">
            <w:pPr>
              <w:pStyle w:val="affff1"/>
              <w:ind w:firstLineChars="0" w:firstLine="0"/>
              <w:jc w:val="center"/>
              <w:rPr>
                <w:rFonts w:ascii="Times New Roman" w:hAnsi="Times New Roman" w:cs="Times New Roman"/>
                <w:color w:val="000000" w:themeColor="text1"/>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α</m:t>
                    </m:r>
                  </m:e>
                  <m:sub>
                    <m:r>
                      <w:rPr>
                        <w:rFonts w:ascii="Cambria Math" w:hAnsi="Cambria Math" w:cs="Times New Roman"/>
                        <w:szCs w:val="21"/>
                      </w:rPr>
                      <m:t>R</m:t>
                    </m:r>
                  </m:sub>
                </m:sSub>
              </m:oMath>
            </m:oMathPara>
          </w:p>
        </w:tc>
        <w:tc>
          <w:tcPr>
            <w:tcW w:w="636" w:type="dxa"/>
          </w:tcPr>
          <w:p w14:paraId="08E7D5F8" w14:textId="77777777" w:rsidR="009D6E97" w:rsidRDefault="00136AEA">
            <w:pPr>
              <w:pStyle w:val="affff1"/>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14:paraId="41084743" w14:textId="77777777" w:rsidR="009D6E97" w:rsidRDefault="00136AEA">
            <w:pPr>
              <w:pStyle w:val="affff1"/>
              <w:ind w:firstLineChars="0" w:firstLine="0"/>
              <w:rPr>
                <w:rFonts w:ascii="Times New Roman" w:hAnsi="Times New Roman" w:cs="Times New Roman"/>
                <w:color w:val="000000" w:themeColor="text1"/>
                <w:szCs w:val="21"/>
              </w:rPr>
            </w:pPr>
            <w:r>
              <w:rPr>
                <w:rFonts w:ascii="Times New Roman" w:hAnsi="Times New Roman" w:cs="Times New Roman"/>
                <w:szCs w:val="21"/>
              </w:rPr>
              <w:t>制冷剂回收再循环系数，用百分比表示（</w:t>
            </w:r>
            <w:r>
              <w:rPr>
                <w:rFonts w:ascii="Times New Roman" w:hAnsi="Times New Roman" w:cs="Times New Roman"/>
                <w:szCs w:val="21"/>
              </w:rPr>
              <w:t>%</w:t>
            </w:r>
            <w:r>
              <w:rPr>
                <w:rFonts w:ascii="Times New Roman" w:hAnsi="Times New Roman" w:cs="Times New Roman"/>
                <w:szCs w:val="21"/>
              </w:rPr>
              <w:t>），多联式空调（热泵）及类似机组的</w:t>
            </w:r>
            <m:oMath>
              <m:sSub>
                <m:sSubPr>
                  <m:ctrlPr>
                    <w:rPr>
                      <w:rFonts w:ascii="Cambria Math" w:hAnsi="Cambria Math" w:cs="Times New Roman"/>
                      <w:szCs w:val="21"/>
                    </w:rPr>
                  </m:ctrlPr>
                </m:sSubPr>
                <m:e>
                  <m:r>
                    <w:rPr>
                      <w:rFonts w:ascii="Cambria Math" w:hAnsi="Cambria Math" w:cs="Times New Roman"/>
                      <w:szCs w:val="21"/>
                    </w:rPr>
                    <m:t>α</m:t>
                  </m:r>
                </m:e>
                <m:sub>
                  <m:r>
                    <w:rPr>
                      <w:rFonts w:ascii="Cambria Math" w:hAnsi="Cambria Math" w:cs="Times New Roman"/>
                      <w:szCs w:val="21"/>
                    </w:rPr>
                    <m:t>R</m:t>
                  </m:r>
                </m:sub>
              </m:sSub>
            </m:oMath>
            <w:r>
              <w:rPr>
                <w:rFonts w:ascii="Times New Roman" w:hAnsi="Times New Roman" w:cs="Times New Roman"/>
                <w:szCs w:val="21"/>
              </w:rPr>
              <w:t>取</w:t>
            </w:r>
            <w:r>
              <w:rPr>
                <w:rFonts w:ascii="Times New Roman" w:hAnsi="Times New Roman" w:cs="Times New Roman"/>
                <w:szCs w:val="21"/>
              </w:rPr>
              <w:t>0</w:t>
            </w:r>
            <w:r>
              <w:rPr>
                <w:rFonts w:ascii="Times New Roman" w:hAnsi="Times New Roman" w:cs="Times New Roman"/>
                <w:szCs w:val="21"/>
              </w:rPr>
              <w:t>；</w:t>
            </w:r>
          </w:p>
        </w:tc>
      </w:tr>
      <w:tr w:rsidR="009D6E97" w14:paraId="75CCB526" w14:textId="77777777">
        <w:trPr>
          <w:jc w:val="center"/>
        </w:trPr>
        <w:tc>
          <w:tcPr>
            <w:tcW w:w="992" w:type="dxa"/>
          </w:tcPr>
          <w:p w14:paraId="7C5572D2" w14:textId="77777777" w:rsidR="009D6E97" w:rsidRDefault="00136AEA">
            <w:pPr>
              <w:pStyle w:val="affff1"/>
              <w:ind w:firstLineChars="0" w:firstLine="0"/>
              <w:jc w:val="center"/>
              <w:rPr>
                <w:rFonts w:ascii="Times New Roman" w:hAnsi="Times New Roman" w:cs="Times New Roman"/>
                <w:color w:val="000000" w:themeColor="text1"/>
                <w:szCs w:val="21"/>
              </w:rPr>
            </w:pPr>
            <m:oMathPara>
              <m:oMathParaPr>
                <m:jc m:val="right"/>
              </m:oMathParaPr>
              <m:oMath>
                <m:r>
                  <w:rPr>
                    <w:rFonts w:ascii="Cambria Math" w:hAnsi="Cambria Math" w:cs="Times New Roman"/>
                    <w:szCs w:val="21"/>
                  </w:rPr>
                  <m:t>L</m:t>
                </m:r>
              </m:oMath>
            </m:oMathPara>
          </w:p>
        </w:tc>
        <w:tc>
          <w:tcPr>
            <w:tcW w:w="636" w:type="dxa"/>
          </w:tcPr>
          <w:p w14:paraId="7522DC0B" w14:textId="77777777" w:rsidR="009D6E97" w:rsidRDefault="00136AEA">
            <w:pPr>
              <w:pStyle w:val="affff1"/>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14:paraId="556098A4" w14:textId="77777777" w:rsidR="009D6E97" w:rsidRDefault="00136AEA">
            <w:pPr>
              <w:pStyle w:val="affff1"/>
              <w:ind w:firstLineChars="0" w:firstLine="0"/>
              <w:jc w:val="left"/>
              <w:rPr>
                <w:rFonts w:ascii="Times New Roman" w:hAnsi="Times New Roman" w:cs="Times New Roman"/>
                <w:color w:val="000000" w:themeColor="text1"/>
                <w:szCs w:val="21"/>
              </w:rPr>
            </w:pPr>
            <w:r>
              <w:rPr>
                <w:rFonts w:ascii="Times New Roman" w:hAnsi="Times New Roman" w:cs="Times New Roman"/>
                <w:szCs w:val="21"/>
              </w:rPr>
              <w:t>制冷剂年泄漏率，用百分比表示（</w:t>
            </w:r>
            <w:r>
              <w:rPr>
                <w:rFonts w:ascii="Times New Roman" w:hAnsi="Times New Roman" w:cs="Times New Roman"/>
                <w:szCs w:val="21"/>
              </w:rPr>
              <w:t>%</w:t>
            </w:r>
            <w:r>
              <w:rPr>
                <w:rFonts w:ascii="Times New Roman" w:hAnsi="Times New Roman" w:cs="Times New Roman"/>
                <w:szCs w:val="21"/>
              </w:rPr>
              <w:t>），制冷剂年泄漏率统一为</w:t>
            </w:r>
            <w:r>
              <w:rPr>
                <w:rFonts w:ascii="Times New Roman" w:hAnsi="Times New Roman" w:cs="Times New Roman"/>
                <w:szCs w:val="21"/>
              </w:rPr>
              <w:t>0.2%</w:t>
            </w:r>
            <w:r>
              <w:rPr>
                <w:rFonts w:ascii="Times New Roman" w:hAnsi="Times New Roman" w:cs="Times New Roman"/>
                <w:szCs w:val="21"/>
              </w:rPr>
              <w:t>；</w:t>
            </w:r>
          </w:p>
        </w:tc>
      </w:tr>
      <w:tr w:rsidR="009D6E97" w14:paraId="7DC6138A" w14:textId="77777777">
        <w:trPr>
          <w:jc w:val="center"/>
        </w:trPr>
        <w:tc>
          <w:tcPr>
            <w:tcW w:w="992" w:type="dxa"/>
          </w:tcPr>
          <w:p w14:paraId="494E7062" w14:textId="77777777" w:rsidR="009D6E97" w:rsidRDefault="00136AEA">
            <w:pPr>
              <w:pStyle w:val="affff1"/>
              <w:ind w:firstLineChars="0" w:firstLine="0"/>
              <w:jc w:val="center"/>
              <w:rPr>
                <w:rFonts w:ascii="Times New Roman" w:hAnsi="Times New Roman" w:cs="Times New Roman"/>
                <w:color w:val="000000" w:themeColor="text1"/>
                <w:szCs w:val="21"/>
              </w:rPr>
            </w:pPr>
            <m:oMathPara>
              <m:oMathParaPr>
                <m:jc m:val="right"/>
              </m:oMathParaPr>
              <m:oMath>
                <m:r>
                  <w:rPr>
                    <w:rFonts w:ascii="Cambria Math" w:hAnsi="Cambria Math" w:cs="Times New Roman"/>
                    <w:szCs w:val="21"/>
                  </w:rPr>
                  <m:t>GWP</m:t>
                </m:r>
              </m:oMath>
            </m:oMathPara>
          </w:p>
        </w:tc>
        <w:tc>
          <w:tcPr>
            <w:tcW w:w="636" w:type="dxa"/>
          </w:tcPr>
          <w:p w14:paraId="613A49EC" w14:textId="77777777" w:rsidR="009D6E97" w:rsidRDefault="00136AEA">
            <w:pPr>
              <w:pStyle w:val="affff1"/>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14:paraId="1432D946" w14:textId="77777777" w:rsidR="009D6E97" w:rsidRDefault="00136AEA">
            <w:pPr>
              <w:pStyle w:val="affff1"/>
              <w:ind w:firstLineChars="0" w:firstLine="0"/>
              <w:rPr>
                <w:rFonts w:ascii="Times New Roman" w:hAnsi="Times New Roman" w:cs="Times New Roman"/>
                <w:color w:val="000000" w:themeColor="text1"/>
                <w:szCs w:val="21"/>
              </w:rPr>
            </w:pPr>
            <w:r>
              <w:rPr>
                <w:rFonts w:ascii="Times New Roman" w:hAnsi="Times New Roman" w:cs="Times New Roman"/>
                <w:szCs w:val="21"/>
              </w:rPr>
              <w:t>制冷剂的全球变暖潜值。</w:t>
            </w:r>
          </w:p>
        </w:tc>
      </w:tr>
    </w:tbl>
    <w:p w14:paraId="32E88F6B" w14:textId="77777777" w:rsidR="009D6E97" w:rsidRDefault="00136AEA">
      <w:pPr>
        <w:spacing w:beforeLines="50" w:before="182"/>
        <w:ind w:firstLineChars="200" w:firstLine="420"/>
        <w:jc w:val="left"/>
        <w:rPr>
          <w:szCs w:val="21"/>
        </w:rPr>
      </w:pPr>
      <w:r>
        <w:rPr>
          <w:szCs w:val="21"/>
        </w:rPr>
        <w:t>制冷剂的充注量为明示充注量。当机组季节耗电量试验中制冷剂的实际充注量可获得时，宜采用实际充注量。</w:t>
      </w:r>
    </w:p>
    <w:p w14:paraId="1ED2C022" w14:textId="77777777" w:rsidR="009D6E97" w:rsidRDefault="00136AEA">
      <w:pPr>
        <w:pStyle w:val="affff1"/>
        <w:numPr>
          <w:ilvl w:val="2"/>
          <w:numId w:val="18"/>
        </w:numPr>
        <w:spacing w:beforeLines="50" w:before="182" w:afterLines="50" w:after="182"/>
        <w:ind w:left="0" w:firstLineChars="0" w:firstLine="0"/>
        <w:rPr>
          <w:rFonts w:ascii="黑体" w:eastAsia="黑体" w:hAnsi="黑体" w:cs="黑体" w:hint="eastAsia"/>
          <w:color w:val="000000" w:themeColor="text1"/>
          <w:sz w:val="20"/>
          <w:szCs w:val="20"/>
        </w:rPr>
      </w:pPr>
      <w:r>
        <w:rPr>
          <w:rFonts w:ascii="黑体" w:eastAsia="黑体" w:hAnsi="黑体" w:cs="黑体" w:hint="eastAsia"/>
          <w:color w:val="000000" w:themeColor="text1"/>
          <w:sz w:val="20"/>
          <w:szCs w:val="20"/>
        </w:rPr>
        <w:t>生命周期碳排放当量</w:t>
      </w:r>
    </w:p>
    <w:p w14:paraId="16219E0A" w14:textId="77777777" w:rsidR="009D6E97" w:rsidRDefault="00136AEA">
      <w:pPr>
        <w:pStyle w:val="affff1"/>
        <w:rPr>
          <w:rFonts w:ascii="Times New Roman" w:hAnsi="Times New Roman" w:cs="Times New Roman"/>
          <w:color w:val="000000" w:themeColor="text1"/>
          <w:szCs w:val="21"/>
        </w:rPr>
      </w:pPr>
      <w:r>
        <w:rPr>
          <w:rFonts w:ascii="Times New Roman" w:hAnsi="Times New Roman" w:cs="Times New Roman"/>
          <w:color w:val="000000" w:themeColor="text1"/>
          <w:szCs w:val="21"/>
        </w:rPr>
        <w:t>生命周期碳排放</w:t>
      </w:r>
      <m:oMath>
        <m:sSub>
          <m:sSubPr>
            <m:ctrlPr>
              <w:rPr>
                <w:rFonts w:ascii="Cambria Math" w:hAnsi="Cambria Math" w:cs="Times New Roman"/>
                <w:i/>
                <w:szCs w:val="21"/>
              </w:rPr>
            </m:ctrlPr>
          </m:sSubPr>
          <m:e>
            <m:r>
              <w:rPr>
                <w:rFonts w:ascii="Cambria Math" w:hAnsi="Cambria Math" w:cs="Times New Roman"/>
                <w:kern w:val="0"/>
                <w:szCs w:val="21"/>
              </w:rPr>
              <m:t>E</m:t>
            </m:r>
          </m:e>
          <m:sub>
            <m:r>
              <w:rPr>
                <w:rFonts w:ascii="Cambria Math" w:hAnsi="Cambria Math" w:cs="Times New Roman" w:hint="eastAsia"/>
                <w:szCs w:val="21"/>
              </w:rPr>
              <m:t>LC</m:t>
            </m:r>
          </m:sub>
        </m:sSub>
      </m:oMath>
      <w:r>
        <w:rPr>
          <w:rFonts w:ascii="Times New Roman" w:hAnsi="Times New Roman" w:cs="Times New Roman"/>
          <w:color w:val="000000" w:themeColor="text1"/>
          <w:szCs w:val="21"/>
        </w:rPr>
        <w:t>按公式（</w:t>
      </w:r>
      <w:r>
        <w:rPr>
          <w:rFonts w:ascii="Times New Roman" w:hAnsi="Times New Roman" w:cs="Times New Roman"/>
          <w:color w:val="000000" w:themeColor="text1"/>
          <w:szCs w:val="21"/>
        </w:rPr>
        <w:t>3</w:t>
      </w:r>
      <w:r>
        <w:rPr>
          <w:rFonts w:ascii="Times New Roman" w:hAnsi="Times New Roman" w:cs="Times New Roman"/>
          <w:color w:val="000000" w:themeColor="text1"/>
          <w:szCs w:val="21"/>
        </w:rPr>
        <w:t>）计算：</w:t>
      </w:r>
    </w:p>
    <w:p w14:paraId="22B89643" w14:textId="77777777" w:rsidR="009D6E97" w:rsidRDefault="00136AEA">
      <w:pPr>
        <w:spacing w:beforeLines="50" w:before="182" w:afterLines="50" w:after="182"/>
        <w:jc w:val="right"/>
        <w:rPr>
          <w:kern w:val="0"/>
          <w:szCs w:val="21"/>
        </w:rPr>
      </w:pPr>
      <m:oMath>
        <m:sSub>
          <m:sSubPr>
            <m:ctrlPr>
              <w:rPr>
                <w:rFonts w:ascii="Cambria Math" w:hAnsi="Cambria Math"/>
                <w:i/>
                <w:szCs w:val="21"/>
              </w:rPr>
            </m:ctrlPr>
          </m:sSubPr>
          <m:e>
            <m:r>
              <w:rPr>
                <w:rFonts w:ascii="Cambria Math" w:hAnsi="Cambria Math"/>
                <w:kern w:val="0"/>
                <w:szCs w:val="21"/>
              </w:rPr>
              <m:t>E</m:t>
            </m:r>
          </m:e>
          <m:sub>
            <m:r>
              <w:rPr>
                <w:rFonts w:ascii="Cambria Math" w:hAnsi="Cambria Math"/>
                <w:szCs w:val="21"/>
              </w:rPr>
              <m:t>LC</m:t>
            </m:r>
          </m:sub>
        </m:sSub>
        <m:r>
          <w:rPr>
            <w:rFonts w:ascii="Cambria Math" w:hAnsi="Cambria Math"/>
            <w:kern w:val="0"/>
            <w:szCs w:val="21"/>
          </w:rPr>
          <m:t>=</m:t>
        </m:r>
        <m:sSub>
          <m:sSubPr>
            <m:ctrlPr>
              <w:rPr>
                <w:rFonts w:ascii="Cambria Math" w:hAnsi="Cambria Math"/>
                <w:i/>
                <w:szCs w:val="21"/>
              </w:rPr>
            </m:ctrlPr>
          </m:sSubPr>
          <m:e>
            <m:r>
              <w:rPr>
                <w:rFonts w:ascii="Cambria Math" w:hAnsi="Cambria Math"/>
                <w:kern w:val="0"/>
                <w:szCs w:val="21"/>
              </w:rPr>
              <m:t>E</m:t>
            </m:r>
          </m:e>
          <m:sub>
            <m:r>
              <w:rPr>
                <w:rFonts w:ascii="Cambria Math" w:hAnsi="Cambria Math"/>
                <w:kern w:val="0"/>
                <w:szCs w:val="21"/>
              </w:rPr>
              <m:t>1</m:t>
            </m:r>
          </m:sub>
        </m:sSub>
        <m:r>
          <w:rPr>
            <w:rFonts w:ascii="Cambria Math" w:hAnsi="Cambria Math" w:hint="eastAsia"/>
            <w:szCs w:val="21"/>
          </w:rPr>
          <m:t>+</m:t>
        </m:r>
        <m:sSub>
          <m:sSubPr>
            <m:ctrlPr>
              <w:rPr>
                <w:rFonts w:ascii="Cambria Math" w:hAnsi="Cambria Math"/>
                <w:i/>
                <w:szCs w:val="21"/>
              </w:rPr>
            </m:ctrlPr>
          </m:sSubPr>
          <m:e>
            <m:r>
              <w:rPr>
                <w:rFonts w:ascii="Cambria Math" w:hAnsi="Cambria Math"/>
                <w:kern w:val="0"/>
                <w:szCs w:val="21"/>
              </w:rPr>
              <m:t>E</m:t>
            </m:r>
          </m:e>
          <m:sub>
            <m:r>
              <w:rPr>
                <w:rFonts w:ascii="Cambria Math" w:hAnsi="Cambria Math"/>
                <w:kern w:val="0"/>
                <w:szCs w:val="21"/>
              </w:rPr>
              <m:t>2</m:t>
            </m:r>
          </m:sub>
        </m:sSub>
      </m:oMath>
      <w:r>
        <w:rPr>
          <w:kern w:val="0"/>
          <w:szCs w:val="21"/>
        </w:rPr>
        <w:t>…………………………………………</w:t>
      </w:r>
      <w:r>
        <w:rPr>
          <w:kern w:val="0"/>
          <w:szCs w:val="21"/>
        </w:rPr>
        <w:t>（</w:t>
      </w:r>
      <w:r>
        <w:rPr>
          <w:rFonts w:hint="eastAsia"/>
          <w:kern w:val="0"/>
          <w:szCs w:val="21"/>
        </w:rPr>
        <w:t>3</w:t>
      </w:r>
      <w:r>
        <w:rPr>
          <w:kern w:val="0"/>
          <w:szCs w:val="21"/>
        </w:rPr>
        <w:t>）</w:t>
      </w:r>
    </w:p>
    <w:p w14:paraId="1E695DC3" w14:textId="77777777" w:rsidR="009D6E97" w:rsidRDefault="00136AEA">
      <w:pPr>
        <w:ind w:firstLineChars="200" w:firstLine="420"/>
        <w:jc w:val="left"/>
        <w:rPr>
          <w:color w:val="000000" w:themeColor="text1"/>
          <w:szCs w:val="21"/>
        </w:rPr>
      </w:pPr>
      <w:r>
        <w:rPr>
          <w:color w:val="000000" w:themeColor="text1"/>
          <w:szCs w:val="21"/>
        </w:rPr>
        <w:t>式中：</w:t>
      </w:r>
    </w:p>
    <w:tbl>
      <w:tblPr>
        <w:tblStyle w:val="af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
        <w:gridCol w:w="635"/>
        <w:gridCol w:w="7445"/>
      </w:tblGrid>
      <w:tr w:rsidR="009D6E97" w14:paraId="008C557C" w14:textId="77777777">
        <w:trPr>
          <w:jc w:val="center"/>
        </w:trPr>
        <w:tc>
          <w:tcPr>
            <w:tcW w:w="992" w:type="dxa"/>
          </w:tcPr>
          <w:p w14:paraId="4B3EB803" w14:textId="77777777" w:rsidR="009D6E97" w:rsidRDefault="00136AEA">
            <w:pPr>
              <w:pStyle w:val="affff1"/>
              <w:ind w:firstLineChars="0" w:firstLine="0"/>
              <w:jc w:val="center"/>
              <w:rPr>
                <w:rFonts w:ascii="Times New Roman" w:hAnsi="Times New Roman" w:cs="Times New Roman"/>
                <w:color w:val="000000" w:themeColor="text1"/>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E</m:t>
                    </m:r>
                  </m:e>
                  <m:sub>
                    <m:r>
                      <w:rPr>
                        <w:rFonts w:ascii="Cambria Math" w:hAnsi="Cambria Math" w:cs="Times New Roman"/>
                        <w:szCs w:val="21"/>
                      </w:rPr>
                      <m:t>LC</m:t>
                    </m:r>
                  </m:sub>
                </m:sSub>
              </m:oMath>
            </m:oMathPara>
          </w:p>
        </w:tc>
        <w:tc>
          <w:tcPr>
            <w:tcW w:w="636" w:type="dxa"/>
          </w:tcPr>
          <w:p w14:paraId="40263171" w14:textId="77777777" w:rsidR="009D6E97" w:rsidRDefault="00136AEA">
            <w:pPr>
              <w:pStyle w:val="affff1"/>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14:paraId="14439A8A" w14:textId="77777777" w:rsidR="009D6E97" w:rsidRDefault="00136AEA">
            <w:pPr>
              <w:pStyle w:val="affff1"/>
              <w:ind w:firstLineChars="0" w:firstLine="0"/>
              <w:rPr>
                <w:rFonts w:ascii="Times New Roman" w:hAnsi="Times New Roman" w:cs="Times New Roman"/>
                <w:color w:val="000000" w:themeColor="text1"/>
                <w:szCs w:val="21"/>
              </w:rPr>
            </w:pPr>
            <w:r>
              <w:rPr>
                <w:rFonts w:ascii="Times New Roman" w:hAnsi="Times New Roman" w:cs="Times New Roman"/>
                <w:szCs w:val="21"/>
              </w:rPr>
              <w:t>生命周期碳排放当量，单位为千克二氧化碳当量（</w:t>
            </w:r>
            <w:r>
              <w:rPr>
                <w:rFonts w:ascii="Times New Roman" w:hAnsi="Times New Roman" w:cs="Times New Roman"/>
                <w:szCs w:val="21"/>
              </w:rPr>
              <w:t>kg CO</w:t>
            </w:r>
            <w:r>
              <w:rPr>
                <w:rFonts w:ascii="Times New Roman" w:hAnsi="Times New Roman" w:cs="Times New Roman"/>
                <w:szCs w:val="21"/>
                <w:vertAlign w:val="subscript"/>
              </w:rPr>
              <w:t>2</w:t>
            </w:r>
            <w:r>
              <w:rPr>
                <w:rFonts w:ascii="Times New Roman" w:hAnsi="Times New Roman" w:cs="Times New Roman"/>
                <w:szCs w:val="21"/>
              </w:rPr>
              <w:t>e</w:t>
            </w:r>
            <w:r>
              <w:rPr>
                <w:rFonts w:ascii="Times New Roman" w:hAnsi="Times New Roman" w:cs="Times New Roman"/>
                <w:szCs w:val="21"/>
              </w:rPr>
              <w:t>）；</w:t>
            </w:r>
          </w:p>
        </w:tc>
      </w:tr>
    </w:tbl>
    <w:p w14:paraId="22B8361D" w14:textId="77777777" w:rsidR="009D6E97" w:rsidRDefault="00136AEA">
      <w:pPr>
        <w:pStyle w:val="affff1"/>
        <w:numPr>
          <w:ilvl w:val="2"/>
          <w:numId w:val="18"/>
        </w:numPr>
        <w:spacing w:beforeLines="50" w:before="182" w:afterLines="50" w:after="182"/>
        <w:ind w:left="0" w:firstLineChars="0" w:firstLine="0"/>
        <w:rPr>
          <w:rFonts w:ascii="黑体" w:eastAsia="黑体" w:hAnsi="黑体" w:cs="黑体" w:hint="eastAsia"/>
          <w:color w:val="000000" w:themeColor="text1"/>
          <w:sz w:val="20"/>
          <w:szCs w:val="20"/>
        </w:rPr>
      </w:pPr>
      <w:r>
        <w:rPr>
          <w:rFonts w:ascii="黑体" w:eastAsia="黑体" w:hAnsi="黑体" w:cs="黑体" w:hint="eastAsia"/>
          <w:color w:val="000000" w:themeColor="text1"/>
          <w:sz w:val="20"/>
          <w:szCs w:val="20"/>
        </w:rPr>
        <w:t>单位功能二氧化碳排放当量</w:t>
      </w:r>
    </w:p>
    <w:p w14:paraId="1000B5A1" w14:textId="77777777" w:rsidR="009D6E97" w:rsidRDefault="00136AEA">
      <w:pPr>
        <w:pStyle w:val="affff1"/>
        <w:ind w:left="425" w:firstLineChars="0" w:firstLine="0"/>
        <w:jc w:val="left"/>
        <w:rPr>
          <w:rFonts w:ascii="Times New Roman" w:hAnsi="Times New Roman" w:cs="Times New Roman"/>
          <w:szCs w:val="21"/>
        </w:rPr>
      </w:pPr>
      <w:r>
        <w:rPr>
          <w:rFonts w:ascii="Times New Roman" w:hAnsi="Times New Roman" w:cs="Times New Roman" w:hint="eastAsia"/>
          <w:szCs w:val="21"/>
        </w:rPr>
        <w:t>机组的单位功能二氧化碳排放当量</w:t>
      </w:r>
      <m:oMath>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0</m:t>
            </m:r>
          </m:sub>
        </m:sSub>
      </m:oMath>
      <w:r>
        <w:rPr>
          <w:rFonts w:ascii="Times New Roman" w:hAnsi="Times New Roman" w:cs="Times New Roman"/>
          <w:szCs w:val="21"/>
        </w:rPr>
        <w:t>按公式（</w:t>
      </w:r>
      <w:r>
        <w:rPr>
          <w:rFonts w:ascii="Times New Roman" w:hAnsi="Times New Roman" w:cs="Times New Roman" w:hint="eastAsia"/>
          <w:szCs w:val="21"/>
        </w:rPr>
        <w:t>4</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hint="eastAsia"/>
          <w:szCs w:val="21"/>
        </w:rPr>
        <w:t>6</w:t>
      </w:r>
      <w:r>
        <w:rPr>
          <w:rFonts w:ascii="Times New Roman" w:hAnsi="Times New Roman" w:cs="Times New Roman"/>
          <w:szCs w:val="21"/>
        </w:rPr>
        <w:t>）进行计算：</w:t>
      </w:r>
    </w:p>
    <w:p w14:paraId="06449E39" w14:textId="77777777" w:rsidR="009D6E97" w:rsidRDefault="00136AEA">
      <w:pPr>
        <w:pStyle w:val="affff1"/>
        <w:numPr>
          <w:ilvl w:val="0"/>
          <w:numId w:val="19"/>
        </w:numPr>
        <w:ind w:firstLineChars="0"/>
        <w:jc w:val="left"/>
        <w:rPr>
          <w:rFonts w:ascii="Times New Roman" w:hAnsi="Times New Roman" w:cs="Times New Roman"/>
          <w:szCs w:val="21"/>
        </w:rPr>
      </w:pPr>
      <w:r>
        <w:rPr>
          <w:rFonts w:ascii="Times New Roman" w:hAnsi="Times New Roman" w:cs="Times New Roman"/>
          <w:szCs w:val="21"/>
        </w:rPr>
        <w:t>对单冷型机组：</w:t>
      </w:r>
    </w:p>
    <w:p w14:paraId="1176996F" w14:textId="77777777" w:rsidR="009D6E97" w:rsidRDefault="00136AEA">
      <w:pPr>
        <w:pStyle w:val="affff1"/>
        <w:spacing w:beforeLines="50" w:before="182" w:afterLines="50" w:after="182"/>
        <w:ind w:left="845" w:firstLineChars="0" w:firstLine="0"/>
        <w:jc w:val="right"/>
        <w:rPr>
          <w:rFonts w:ascii="Times New Roman" w:hAnsi="Times New Roman" w:cs="Times New Roman"/>
          <w:szCs w:val="21"/>
        </w:rPr>
      </w:pPr>
      <m:oMath>
        <m:sSub>
          <m:sSubPr>
            <m:ctrlPr>
              <w:rPr>
                <w:rFonts w:ascii="Cambria Math" w:hAnsi="Cambria Math" w:cs="Times New Roman"/>
                <w:i/>
                <w:szCs w:val="21"/>
              </w:rPr>
            </m:ctrlPr>
          </m:sSubPr>
          <m:e>
            <m:r>
              <w:rPr>
                <w:rFonts w:ascii="Cambria Math" w:hAnsi="Cambria Math" w:cs="Times New Roman"/>
                <w:szCs w:val="21"/>
              </w:rPr>
              <m:t>E</m:t>
            </m:r>
          </m:e>
          <m:sub>
            <m:r>
              <w:rPr>
                <w:rFonts w:ascii="Cambria Math" w:hAnsi="Cambria Math" w:cs="Times New Roman"/>
                <w:szCs w:val="21"/>
              </w:rPr>
              <m:t>0</m:t>
            </m:r>
          </m:sub>
        </m:sSub>
        <m:r>
          <w:rPr>
            <w:rFonts w:ascii="Cambria Math" w:hAnsi="Cambria Math" w:cs="Times New Roman"/>
            <w:szCs w:val="21"/>
          </w:rPr>
          <m:t>=(</m:t>
        </m:r>
        <m:f>
          <m:fPr>
            <m:ctrlPr>
              <w:rPr>
                <w:rFonts w:ascii="Cambria Math" w:hAnsi="Cambria Math" w:cs="Times New Roman"/>
                <w:i/>
                <w:szCs w:val="21"/>
              </w:rPr>
            </m:ctrlPr>
          </m:fPr>
          <m:num>
            <m:sSub>
              <m:sSubPr>
                <m:ctrlPr>
                  <w:rPr>
                    <w:rFonts w:ascii="Cambria Math" w:hAnsi="Cambria Math" w:cs="Times New Roman"/>
                    <w:szCs w:val="21"/>
                  </w:rPr>
                </m:ctrlPr>
              </m:sSubPr>
              <m:e>
                <m:r>
                  <w:rPr>
                    <w:rFonts w:ascii="Cambria Math" w:hAnsi="Cambria Math" w:cs="Times New Roman"/>
                    <w:szCs w:val="21"/>
                  </w:rPr>
                  <m:t>E</m:t>
                </m:r>
              </m:e>
              <m:sub>
                <m:r>
                  <w:rPr>
                    <w:rFonts w:ascii="Cambria Math" w:hAnsi="Cambria Math" w:cs="Times New Roman"/>
                    <w:szCs w:val="21"/>
                  </w:rPr>
                  <m:t>LC</m:t>
                </m:r>
              </m:sub>
            </m:sSub>
          </m:num>
          <m:den>
            <m:sSub>
              <m:sSubPr>
                <m:ctrlPr>
                  <w:rPr>
                    <w:rFonts w:ascii="Cambria Math" w:hAnsi="Cambria Math" w:cs="Times New Roman"/>
                    <w:i/>
                    <w:szCs w:val="21"/>
                  </w:rPr>
                </m:ctrlPr>
              </m:sSubPr>
              <m:e>
                <m:r>
                  <w:rPr>
                    <w:rFonts w:ascii="Cambria Math" w:hAnsi="Cambria Math" w:cs="Times New Roman"/>
                    <w:szCs w:val="21"/>
                  </w:rPr>
                  <m:t>Q</m:t>
                </m:r>
              </m:e>
              <m:sub>
                <m:r>
                  <w:rPr>
                    <w:rFonts w:ascii="Cambria Math" w:hAnsi="Cambria Math" w:cs="Times New Roman"/>
                    <w:szCs w:val="21"/>
                  </w:rPr>
                  <m:t>C</m:t>
                </m:r>
              </m:sub>
            </m:sSub>
          </m:den>
        </m:f>
        <m:r>
          <w:rPr>
            <w:rFonts w:ascii="Cambria Math" w:hAnsi="Cambria Math" w:cs="Times New Roman"/>
            <w:szCs w:val="21"/>
          </w:rPr>
          <m:t>)/</m:t>
        </m:r>
        <m:r>
          <w:rPr>
            <w:rFonts w:ascii="Cambria Math" w:hAnsi="Cambria Math" w:cs="Times New Roman"/>
            <w:szCs w:val="21"/>
          </w:rPr>
          <m:t>N</m:t>
        </m:r>
      </m:oMath>
      <w:r>
        <w:rPr>
          <w:rFonts w:ascii="Times New Roman" w:hAnsi="Times New Roman" w:cs="Times New Roman"/>
          <w:szCs w:val="21"/>
        </w:rPr>
        <w:t xml:space="preserve"> ………………………………………</w:t>
      </w:r>
      <w:r>
        <w:rPr>
          <w:rFonts w:ascii="Times New Roman" w:hAnsi="Times New Roman" w:cs="Times New Roman"/>
          <w:szCs w:val="21"/>
        </w:rPr>
        <w:t>（</w:t>
      </w:r>
      <w:r>
        <w:rPr>
          <w:rFonts w:ascii="Times New Roman" w:hAnsi="Times New Roman" w:cs="Times New Roman" w:hint="eastAsia"/>
          <w:szCs w:val="21"/>
        </w:rPr>
        <w:t>4</w:t>
      </w:r>
      <w:r>
        <w:rPr>
          <w:rFonts w:ascii="Times New Roman" w:hAnsi="Times New Roman" w:cs="Times New Roman"/>
          <w:szCs w:val="21"/>
        </w:rPr>
        <w:t>）</w:t>
      </w:r>
    </w:p>
    <w:p w14:paraId="0DE8F34F" w14:textId="77777777" w:rsidR="009D6E97" w:rsidRDefault="00136AEA">
      <w:pPr>
        <w:pStyle w:val="affff1"/>
        <w:numPr>
          <w:ilvl w:val="0"/>
          <w:numId w:val="19"/>
        </w:numPr>
        <w:ind w:firstLineChars="0"/>
        <w:jc w:val="left"/>
        <w:rPr>
          <w:rFonts w:ascii="Times New Roman" w:hAnsi="Times New Roman" w:cs="Times New Roman"/>
          <w:szCs w:val="21"/>
        </w:rPr>
      </w:pPr>
      <w:r>
        <w:rPr>
          <w:rFonts w:ascii="Times New Roman" w:hAnsi="Times New Roman" w:cs="Times New Roman"/>
          <w:szCs w:val="21"/>
        </w:rPr>
        <w:t>对单热型机组：</w:t>
      </w:r>
    </w:p>
    <w:p w14:paraId="3CCACD77" w14:textId="77777777" w:rsidR="009D6E97" w:rsidRDefault="00136AEA">
      <w:pPr>
        <w:pStyle w:val="affff1"/>
        <w:spacing w:beforeLines="50" w:before="182" w:afterLines="50" w:after="182"/>
        <w:ind w:left="845" w:firstLineChars="0" w:firstLine="0"/>
        <w:jc w:val="right"/>
        <w:rPr>
          <w:rFonts w:ascii="Times New Roman" w:hAnsi="Times New Roman" w:cs="Times New Roman"/>
          <w:szCs w:val="21"/>
        </w:rPr>
      </w:pPr>
      <m:oMath>
        <m:sSub>
          <m:sSubPr>
            <m:ctrlPr>
              <w:rPr>
                <w:rFonts w:ascii="Cambria Math" w:hAnsi="Cambria Math" w:cs="Times New Roman"/>
                <w:i/>
                <w:szCs w:val="21"/>
              </w:rPr>
            </m:ctrlPr>
          </m:sSubPr>
          <m:e>
            <m:r>
              <w:rPr>
                <w:rFonts w:ascii="Cambria Math" w:hAnsi="Cambria Math" w:cs="Times New Roman"/>
                <w:szCs w:val="21"/>
              </w:rPr>
              <m:t>E</m:t>
            </m:r>
          </m:e>
          <m:sub>
            <m:r>
              <w:rPr>
                <w:rFonts w:ascii="Cambria Math" w:hAnsi="Cambria Math" w:cs="Times New Roman"/>
                <w:szCs w:val="21"/>
              </w:rPr>
              <m:t>0</m:t>
            </m:r>
          </m:sub>
        </m:sSub>
        <m:r>
          <w:rPr>
            <w:rFonts w:ascii="Cambria Math" w:hAnsi="Cambria Math" w:cs="Times New Roman"/>
            <w:szCs w:val="21"/>
          </w:rPr>
          <m:t>=(</m:t>
        </m:r>
        <m:f>
          <m:fPr>
            <m:ctrlPr>
              <w:rPr>
                <w:rFonts w:ascii="Cambria Math" w:hAnsi="Cambria Math" w:cs="Times New Roman"/>
                <w:i/>
                <w:szCs w:val="21"/>
              </w:rPr>
            </m:ctrlPr>
          </m:fPr>
          <m:num>
            <m:sSub>
              <m:sSubPr>
                <m:ctrlPr>
                  <w:rPr>
                    <w:rFonts w:ascii="Cambria Math" w:hAnsi="Cambria Math" w:cs="Times New Roman"/>
                    <w:szCs w:val="21"/>
                  </w:rPr>
                </m:ctrlPr>
              </m:sSubPr>
              <m:e>
                <m:r>
                  <w:rPr>
                    <w:rFonts w:ascii="Cambria Math" w:hAnsi="Cambria Math" w:cs="Times New Roman"/>
                    <w:szCs w:val="21"/>
                  </w:rPr>
                  <m:t>E</m:t>
                </m:r>
              </m:e>
              <m:sub>
                <m:r>
                  <w:rPr>
                    <w:rFonts w:ascii="Cambria Math" w:hAnsi="Cambria Math" w:cs="Times New Roman"/>
                    <w:szCs w:val="21"/>
                  </w:rPr>
                  <m:t>LC</m:t>
                </m:r>
              </m:sub>
            </m:sSub>
          </m:num>
          <m:den>
            <m:sSub>
              <m:sSubPr>
                <m:ctrlPr>
                  <w:rPr>
                    <w:rFonts w:ascii="Cambria Math" w:hAnsi="Cambria Math" w:cs="Times New Roman"/>
                    <w:i/>
                    <w:szCs w:val="21"/>
                  </w:rPr>
                </m:ctrlPr>
              </m:sSubPr>
              <m:e>
                <m:r>
                  <w:rPr>
                    <w:rFonts w:ascii="Cambria Math" w:hAnsi="Cambria Math" w:cs="Times New Roman"/>
                    <w:szCs w:val="21"/>
                  </w:rPr>
                  <m:t>Q</m:t>
                </m:r>
              </m:e>
              <m:sub>
                <m:r>
                  <w:rPr>
                    <w:rFonts w:ascii="Cambria Math" w:hAnsi="Cambria Math" w:cs="Times New Roman"/>
                    <w:szCs w:val="21"/>
                  </w:rPr>
                  <m:t>H</m:t>
                </m:r>
              </m:sub>
            </m:sSub>
          </m:den>
        </m:f>
        <m:r>
          <w:rPr>
            <w:rFonts w:ascii="Cambria Math" w:hAnsi="Cambria Math" w:cs="Times New Roman"/>
            <w:szCs w:val="21"/>
          </w:rPr>
          <m:t>)/</m:t>
        </m:r>
        <m:r>
          <w:rPr>
            <w:rFonts w:ascii="Cambria Math" w:hAnsi="Cambria Math" w:cs="Times New Roman"/>
            <w:szCs w:val="21"/>
          </w:rPr>
          <m:t>N</m:t>
        </m:r>
      </m:oMath>
      <w:r>
        <w:rPr>
          <w:rFonts w:ascii="Times New Roman" w:hAnsi="Times New Roman" w:cs="Times New Roman"/>
          <w:szCs w:val="21"/>
        </w:rPr>
        <w:t xml:space="preserve"> ………………………………………</w:t>
      </w:r>
      <w:r>
        <w:rPr>
          <w:rFonts w:ascii="Times New Roman" w:hAnsi="Times New Roman" w:cs="Times New Roman"/>
          <w:szCs w:val="21"/>
        </w:rPr>
        <w:t>（</w:t>
      </w:r>
      <w:r>
        <w:rPr>
          <w:rFonts w:ascii="Times New Roman" w:hAnsi="Times New Roman" w:cs="Times New Roman" w:hint="eastAsia"/>
          <w:szCs w:val="21"/>
        </w:rPr>
        <w:t>5</w:t>
      </w:r>
      <w:r>
        <w:rPr>
          <w:rFonts w:ascii="Times New Roman" w:hAnsi="Times New Roman" w:cs="Times New Roman"/>
          <w:szCs w:val="21"/>
        </w:rPr>
        <w:t>）</w:t>
      </w:r>
    </w:p>
    <w:p w14:paraId="4B39336C" w14:textId="77777777" w:rsidR="009D6E97" w:rsidRDefault="00136AEA">
      <w:pPr>
        <w:pStyle w:val="affff1"/>
        <w:numPr>
          <w:ilvl w:val="0"/>
          <w:numId w:val="19"/>
        </w:numPr>
        <w:ind w:firstLineChars="0"/>
        <w:jc w:val="left"/>
        <w:rPr>
          <w:rFonts w:ascii="Times New Roman" w:hAnsi="Times New Roman" w:cs="Times New Roman"/>
          <w:szCs w:val="21"/>
        </w:rPr>
      </w:pPr>
      <w:r>
        <w:rPr>
          <w:rFonts w:ascii="Times New Roman" w:hAnsi="Times New Roman" w:cs="Times New Roman"/>
          <w:szCs w:val="21"/>
        </w:rPr>
        <w:t>对冷暖型机组：</w:t>
      </w:r>
    </w:p>
    <w:p w14:paraId="6C7688A7" w14:textId="77777777" w:rsidR="009D6E97" w:rsidRDefault="00136AEA">
      <w:pPr>
        <w:pStyle w:val="affff1"/>
        <w:spacing w:beforeLines="50" w:before="182" w:afterLines="50" w:after="182"/>
        <w:ind w:left="845" w:firstLineChars="0" w:firstLine="0"/>
        <w:jc w:val="right"/>
        <w:rPr>
          <w:rFonts w:ascii="Times New Roman" w:hAnsi="Times New Roman" w:cs="Times New Roman"/>
          <w:szCs w:val="21"/>
        </w:rPr>
      </w:pPr>
      <m:oMath>
        <m:sSub>
          <m:sSubPr>
            <m:ctrlPr>
              <w:rPr>
                <w:rFonts w:ascii="Cambria Math" w:hAnsi="Cambria Math" w:cs="Times New Roman"/>
                <w:i/>
                <w:szCs w:val="21"/>
              </w:rPr>
            </m:ctrlPr>
          </m:sSubPr>
          <m:e>
            <m:r>
              <w:rPr>
                <w:rFonts w:ascii="Cambria Math" w:hAnsi="Cambria Math" w:cs="Times New Roman"/>
                <w:szCs w:val="21"/>
              </w:rPr>
              <m:t>E</m:t>
            </m:r>
          </m:e>
          <m:sub>
            <m:r>
              <w:rPr>
                <w:rFonts w:ascii="Cambria Math" w:hAnsi="Cambria Math" w:cs="Times New Roman"/>
                <w:szCs w:val="21"/>
              </w:rPr>
              <m:t>0</m:t>
            </m:r>
          </m:sub>
        </m:sSub>
        <m:r>
          <w:rPr>
            <w:rFonts w:ascii="Cambria Math" w:hAnsi="Cambria Math" w:cs="Times New Roman"/>
            <w:szCs w:val="21"/>
          </w:rPr>
          <m:t>=(</m:t>
        </m:r>
        <m:f>
          <m:fPr>
            <m:ctrlPr>
              <w:rPr>
                <w:rFonts w:ascii="Cambria Math" w:hAnsi="Cambria Math" w:cs="Times New Roman"/>
                <w:i/>
                <w:szCs w:val="21"/>
              </w:rPr>
            </m:ctrlPr>
          </m:fPr>
          <m:num>
            <m:sSub>
              <m:sSubPr>
                <m:ctrlPr>
                  <w:rPr>
                    <w:rFonts w:ascii="Cambria Math" w:hAnsi="Cambria Math" w:cs="Times New Roman"/>
                    <w:szCs w:val="21"/>
                  </w:rPr>
                </m:ctrlPr>
              </m:sSubPr>
              <m:e>
                <m:r>
                  <w:rPr>
                    <w:rFonts w:ascii="Cambria Math" w:hAnsi="Cambria Math" w:cs="Times New Roman"/>
                    <w:szCs w:val="21"/>
                  </w:rPr>
                  <m:t>E</m:t>
                </m:r>
              </m:e>
              <m:sub>
                <m:r>
                  <w:rPr>
                    <w:rFonts w:ascii="Cambria Math" w:hAnsi="Cambria Math" w:cs="Times New Roman"/>
                    <w:szCs w:val="21"/>
                  </w:rPr>
                  <m:t>LC</m:t>
                </m:r>
              </m:sub>
            </m:sSub>
          </m:num>
          <m:den>
            <m:sSub>
              <m:sSubPr>
                <m:ctrlPr>
                  <w:rPr>
                    <w:rFonts w:ascii="Cambria Math" w:hAnsi="Cambria Math" w:cs="Times New Roman"/>
                    <w:i/>
                    <w:szCs w:val="21"/>
                  </w:rPr>
                </m:ctrlPr>
              </m:sSubPr>
              <m:e>
                <m:r>
                  <w:rPr>
                    <w:rFonts w:ascii="Cambria Math" w:hAnsi="Cambria Math" w:cs="Times New Roman"/>
                    <w:szCs w:val="21"/>
                  </w:rPr>
                  <m:t>Q</m:t>
                </m:r>
              </m:e>
              <m:sub>
                <m:r>
                  <w:rPr>
                    <w:rFonts w:ascii="Cambria Math" w:hAnsi="Cambria Math" w:cs="Times New Roman"/>
                    <w:szCs w:val="21"/>
                  </w:rPr>
                  <m:t>C</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Q</m:t>
                </m:r>
              </m:e>
              <m:sub>
                <m:r>
                  <w:rPr>
                    <w:rFonts w:ascii="Cambria Math" w:hAnsi="Cambria Math" w:cs="Times New Roman"/>
                    <w:szCs w:val="21"/>
                  </w:rPr>
                  <m:t>H</m:t>
                </m:r>
              </m:sub>
            </m:sSub>
          </m:den>
        </m:f>
        <m:r>
          <w:rPr>
            <w:rFonts w:ascii="Cambria Math" w:hAnsi="Cambria Math" w:cs="Times New Roman"/>
            <w:szCs w:val="21"/>
          </w:rPr>
          <m:t>)/</m:t>
        </m:r>
        <m:r>
          <w:rPr>
            <w:rFonts w:ascii="Cambria Math" w:hAnsi="Cambria Math" w:cs="Times New Roman"/>
            <w:szCs w:val="21"/>
          </w:rPr>
          <m:t>N</m:t>
        </m:r>
      </m:oMath>
      <w:r>
        <w:rPr>
          <w:rFonts w:ascii="Times New Roman" w:hAnsi="Times New Roman" w:cs="Times New Roman"/>
          <w:szCs w:val="21"/>
        </w:rPr>
        <w:t xml:space="preserve"> ………………………………………</w:t>
      </w:r>
      <w:r>
        <w:rPr>
          <w:rFonts w:ascii="Times New Roman" w:hAnsi="Times New Roman" w:cs="Times New Roman"/>
          <w:szCs w:val="21"/>
        </w:rPr>
        <w:t>（</w:t>
      </w:r>
      <w:r>
        <w:rPr>
          <w:rFonts w:ascii="Times New Roman" w:hAnsi="Times New Roman" w:cs="Times New Roman" w:hint="eastAsia"/>
          <w:szCs w:val="21"/>
        </w:rPr>
        <w:t>6</w:t>
      </w:r>
      <w:r>
        <w:rPr>
          <w:rFonts w:ascii="Times New Roman" w:hAnsi="Times New Roman" w:cs="Times New Roman"/>
          <w:szCs w:val="21"/>
        </w:rPr>
        <w:t>）</w:t>
      </w:r>
    </w:p>
    <w:p w14:paraId="1A656761" w14:textId="77777777" w:rsidR="009D6E97" w:rsidRDefault="00136AEA">
      <w:pPr>
        <w:ind w:rightChars="-203" w:right="-426"/>
        <w:jc w:val="right"/>
        <w:rPr>
          <w:color w:val="000000" w:themeColor="text1"/>
          <w:szCs w:val="21"/>
        </w:rPr>
      </w:pPr>
      <w:r>
        <w:rPr>
          <w:rFonts w:asciiTheme="minorHAnsi" w:eastAsia="黑体" w:hAnsiTheme="minorHAnsi"/>
          <w:sz w:val="20"/>
          <w:szCs w:val="20"/>
        </w:rPr>
        <w:lastRenderedPageBreak/>
        <w:t>T/CRAAS 1164—202X</w:t>
      </w:r>
    </w:p>
    <w:p w14:paraId="3F3BBFB1" w14:textId="77777777" w:rsidR="009D6E97" w:rsidRDefault="00136AEA">
      <w:pPr>
        <w:pStyle w:val="affff1"/>
        <w:ind w:left="425" w:firstLineChars="0" w:firstLine="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式中：</w:t>
      </w:r>
    </w:p>
    <w:tbl>
      <w:tblPr>
        <w:tblStyle w:val="af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635"/>
        <w:gridCol w:w="7446"/>
      </w:tblGrid>
      <w:tr w:rsidR="009D6E97" w14:paraId="03F2F20E" w14:textId="77777777">
        <w:trPr>
          <w:jc w:val="center"/>
        </w:trPr>
        <w:tc>
          <w:tcPr>
            <w:tcW w:w="992" w:type="dxa"/>
          </w:tcPr>
          <w:p w14:paraId="7235BFC4" w14:textId="77777777" w:rsidR="009D6E97" w:rsidRDefault="00136AEA">
            <w:pPr>
              <w:pStyle w:val="affff1"/>
              <w:ind w:firstLineChars="0" w:firstLine="0"/>
              <w:jc w:val="right"/>
              <w:rPr>
                <w:rFonts w:ascii="Times New Roman" w:hAnsi="Times New Roman" w:cs="Times New Roman"/>
                <w:color w:val="000000" w:themeColor="text1"/>
                <w:szCs w:val="21"/>
              </w:rPr>
            </w:pPr>
            <m:oMathPara>
              <m:oMathParaPr>
                <m:jc m:val="right"/>
              </m:oMathParaPr>
              <m:oMath>
                <m:sSub>
                  <m:sSubPr>
                    <m:ctrlPr>
                      <w:rPr>
                        <w:rFonts w:ascii="Cambria Math" w:hAnsi="Cambria Math" w:cs="Times New Roman"/>
                        <w:i/>
                        <w:szCs w:val="21"/>
                      </w:rPr>
                    </m:ctrlPr>
                  </m:sSubPr>
                  <m:e>
                    <m:r>
                      <w:rPr>
                        <w:rFonts w:ascii="Cambria Math" w:hAnsi="Cambria Math" w:cs="Times New Roman"/>
                        <w:szCs w:val="21"/>
                      </w:rPr>
                      <m:t>E</m:t>
                    </m:r>
                  </m:e>
                  <m:sub>
                    <m:r>
                      <w:rPr>
                        <w:rFonts w:ascii="Cambria Math" w:hAnsi="Cambria Math" w:cs="Times New Roman"/>
                        <w:szCs w:val="21"/>
                      </w:rPr>
                      <m:t>0</m:t>
                    </m:r>
                  </m:sub>
                </m:sSub>
              </m:oMath>
            </m:oMathPara>
          </w:p>
        </w:tc>
        <w:tc>
          <w:tcPr>
            <w:tcW w:w="636" w:type="dxa"/>
          </w:tcPr>
          <w:p w14:paraId="130AB393" w14:textId="77777777" w:rsidR="009D6E97" w:rsidRDefault="00136AEA">
            <w:pPr>
              <w:pStyle w:val="affff1"/>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14:paraId="1C97BB23" w14:textId="77777777" w:rsidR="009D6E97" w:rsidRDefault="00136AEA">
            <w:pPr>
              <w:pStyle w:val="affff1"/>
              <w:ind w:firstLineChars="0" w:firstLine="0"/>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机组的单位功能二氧化碳排放当量</w:t>
            </w:r>
            <w:r>
              <w:rPr>
                <w:rFonts w:ascii="Times New Roman" w:hAnsi="Times New Roman" w:cs="Times New Roman"/>
                <w:color w:val="000000" w:themeColor="text1"/>
                <w:szCs w:val="21"/>
              </w:rPr>
              <w:t>，单位为</w:t>
            </w:r>
            <w:r>
              <w:rPr>
                <w:rFonts w:ascii="Times New Roman" w:hAnsi="Times New Roman" w:cs="Times New Roman"/>
                <w:szCs w:val="21"/>
              </w:rPr>
              <w:t>千克二氧化碳当量每千瓦年</w:t>
            </w:r>
            <w:r>
              <w:rPr>
                <w:rFonts w:ascii="Times New Roman" w:hAnsi="Times New Roman" w:cs="Times New Roman"/>
                <w:szCs w:val="21"/>
              </w:rPr>
              <w:t>[ kg CO</w:t>
            </w:r>
            <w:r>
              <w:rPr>
                <w:rFonts w:ascii="Times New Roman" w:hAnsi="Times New Roman" w:cs="Times New Roman"/>
                <w:szCs w:val="21"/>
                <w:vertAlign w:val="subscript"/>
              </w:rPr>
              <w:t>2</w:t>
            </w:r>
            <w:r>
              <w:rPr>
                <w:rFonts w:ascii="Times New Roman" w:hAnsi="Times New Roman" w:cs="Times New Roman"/>
                <w:szCs w:val="21"/>
              </w:rPr>
              <w:t>e/</w:t>
            </w:r>
            <w:r>
              <w:rPr>
                <w:rFonts w:ascii="Times New Roman" w:hAnsi="Times New Roman" w:cs="Times New Roman"/>
                <w:szCs w:val="21"/>
              </w:rPr>
              <w:t>（</w:t>
            </w:r>
            <w:proofErr w:type="spellStart"/>
            <w:r>
              <w:rPr>
                <w:rFonts w:ascii="Times New Roman" w:hAnsi="Times New Roman" w:cs="Times New Roman"/>
                <w:szCs w:val="21"/>
              </w:rPr>
              <w:t>kW</w:t>
            </w:r>
            <w:r>
              <w:rPr>
                <w:rFonts w:ascii="Times New Roman" w:hAnsi="Times New Roman" w:cs="Times New Roman"/>
                <w:sz w:val="18"/>
                <w:szCs w:val="18"/>
              </w:rPr>
              <w:t>·</w:t>
            </w:r>
            <w:r>
              <w:rPr>
                <w:rFonts w:ascii="Times New Roman" w:hAnsi="Times New Roman" w:cs="Times New Roman"/>
                <w:szCs w:val="21"/>
              </w:rPr>
              <w:t>a</w:t>
            </w:r>
            <w:proofErr w:type="spellEnd"/>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w:t>
            </w:r>
          </w:p>
        </w:tc>
      </w:tr>
      <w:tr w:rsidR="009D6E97" w14:paraId="3C3628BA" w14:textId="77777777">
        <w:trPr>
          <w:jc w:val="center"/>
        </w:trPr>
        <w:tc>
          <w:tcPr>
            <w:tcW w:w="992" w:type="dxa"/>
          </w:tcPr>
          <w:p w14:paraId="1A3CA960" w14:textId="77777777" w:rsidR="009D6E97" w:rsidRDefault="00136AEA">
            <w:pPr>
              <w:pStyle w:val="affff1"/>
              <w:ind w:firstLineChars="0" w:firstLine="0"/>
              <w:jc w:val="center"/>
              <w:rPr>
                <w:rFonts w:ascii="Times New Roman" w:hAnsi="Times New Roman" w:cs="Times New Roman"/>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Q</m:t>
                    </m:r>
                  </m:e>
                  <m:sub>
                    <m:r>
                      <m:rPr>
                        <m:sty m:val="p"/>
                      </m:rPr>
                      <w:rPr>
                        <w:rFonts w:ascii="Cambria Math" w:hAnsi="Cambria Math" w:cs="Times New Roman"/>
                        <w:szCs w:val="21"/>
                      </w:rPr>
                      <m:t>C</m:t>
                    </m:r>
                  </m:sub>
                </m:sSub>
              </m:oMath>
            </m:oMathPara>
          </w:p>
        </w:tc>
        <w:tc>
          <w:tcPr>
            <w:tcW w:w="636" w:type="dxa"/>
          </w:tcPr>
          <w:p w14:paraId="243A9ABF" w14:textId="77777777" w:rsidR="009D6E97" w:rsidRDefault="00136AEA">
            <w:pPr>
              <w:pStyle w:val="affff1"/>
              <w:ind w:firstLineChars="0" w:firstLine="0"/>
              <w:jc w:val="right"/>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14:paraId="774F672D" w14:textId="77777777" w:rsidR="009D6E97" w:rsidRDefault="00136AEA">
            <w:pPr>
              <w:pStyle w:val="affff1"/>
              <w:ind w:firstLineChars="0" w:firstLine="0"/>
              <w:rPr>
                <w:rFonts w:ascii="Times New Roman" w:hAnsi="Times New Roman" w:cs="Times New Roman"/>
                <w:szCs w:val="21"/>
              </w:rPr>
            </w:pPr>
            <w:r>
              <w:rPr>
                <w:rFonts w:ascii="Times New Roman" w:hAnsi="Times New Roman" w:cs="Times New Roman"/>
                <w:szCs w:val="21"/>
              </w:rPr>
              <w:t>机组的名义制冷量（实测值），单位为千瓦（</w:t>
            </w:r>
            <w:r>
              <w:rPr>
                <w:rFonts w:ascii="Times New Roman" w:hAnsi="Times New Roman" w:cs="Times New Roman"/>
                <w:szCs w:val="21"/>
              </w:rPr>
              <w:t>kW</w:t>
            </w:r>
            <w:r>
              <w:rPr>
                <w:rFonts w:ascii="Times New Roman" w:hAnsi="Times New Roman" w:cs="Times New Roman"/>
                <w:szCs w:val="21"/>
              </w:rPr>
              <w:t>）；</w:t>
            </w:r>
          </w:p>
        </w:tc>
      </w:tr>
      <w:tr w:rsidR="009D6E97" w14:paraId="7A7AB4C0" w14:textId="77777777">
        <w:trPr>
          <w:jc w:val="center"/>
        </w:trPr>
        <w:tc>
          <w:tcPr>
            <w:tcW w:w="992" w:type="dxa"/>
          </w:tcPr>
          <w:p w14:paraId="04C53952" w14:textId="77777777" w:rsidR="009D6E97" w:rsidRDefault="00136AEA">
            <w:pPr>
              <w:pStyle w:val="affff1"/>
              <w:ind w:firstLineChars="0" w:firstLine="0"/>
              <w:jc w:val="center"/>
              <w:rPr>
                <w:rFonts w:ascii="Times New Roman" w:hAnsi="Times New Roman" w:cs="Times New Roman"/>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Q</m:t>
                    </m:r>
                  </m:e>
                  <m:sub>
                    <m:r>
                      <m:rPr>
                        <m:sty m:val="p"/>
                      </m:rPr>
                      <w:rPr>
                        <w:rFonts w:ascii="Cambria Math" w:hAnsi="Cambria Math" w:cs="Times New Roman"/>
                        <w:szCs w:val="21"/>
                      </w:rPr>
                      <m:t>H</m:t>
                    </m:r>
                  </m:sub>
                </m:sSub>
              </m:oMath>
            </m:oMathPara>
          </w:p>
        </w:tc>
        <w:tc>
          <w:tcPr>
            <w:tcW w:w="636" w:type="dxa"/>
          </w:tcPr>
          <w:p w14:paraId="1D34B8C9" w14:textId="77777777" w:rsidR="009D6E97" w:rsidRDefault="00136AEA">
            <w:pPr>
              <w:pStyle w:val="affff1"/>
              <w:ind w:firstLineChars="0" w:firstLine="0"/>
              <w:jc w:val="right"/>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14:paraId="0AA1C121" w14:textId="77777777" w:rsidR="009D6E97" w:rsidRDefault="00136AEA">
            <w:pPr>
              <w:pStyle w:val="affff1"/>
              <w:ind w:firstLineChars="0" w:firstLine="0"/>
              <w:rPr>
                <w:rFonts w:ascii="Times New Roman" w:hAnsi="Times New Roman" w:cs="Times New Roman"/>
                <w:szCs w:val="21"/>
              </w:rPr>
            </w:pPr>
            <w:r>
              <w:rPr>
                <w:rFonts w:ascii="Times New Roman" w:hAnsi="Times New Roman" w:cs="Times New Roman"/>
                <w:szCs w:val="21"/>
              </w:rPr>
              <w:t>机组的名义制热量（实测值），单位为千瓦（</w:t>
            </w:r>
            <w:r>
              <w:rPr>
                <w:rFonts w:ascii="Times New Roman" w:hAnsi="Times New Roman" w:cs="Times New Roman"/>
                <w:szCs w:val="21"/>
              </w:rPr>
              <w:t>kW</w:t>
            </w:r>
            <w:r>
              <w:rPr>
                <w:rFonts w:ascii="Times New Roman" w:hAnsi="Times New Roman" w:cs="Times New Roman"/>
                <w:szCs w:val="21"/>
              </w:rPr>
              <w:t>）。</w:t>
            </w:r>
          </w:p>
        </w:tc>
      </w:tr>
    </w:tbl>
    <w:p w14:paraId="50751891" w14:textId="77777777" w:rsidR="009D6E97" w:rsidRDefault="00136AEA">
      <w:pPr>
        <w:pStyle w:val="20"/>
        <w:numPr>
          <w:ilvl w:val="0"/>
          <w:numId w:val="16"/>
        </w:numPr>
        <w:spacing w:before="0" w:after="0"/>
        <w:rPr>
          <w:rFonts w:ascii="Times New Roman" w:eastAsiaTheme="minorEastAsia" w:hAnsi="Times New Roman"/>
          <w:color w:val="000000" w:themeColor="text1"/>
          <w:sz w:val="21"/>
          <w:szCs w:val="21"/>
        </w:rPr>
      </w:pPr>
      <w:bookmarkStart w:id="38" w:name="_Toc85792209"/>
      <w:r>
        <w:rPr>
          <w:rFonts w:ascii="Times New Roman" w:eastAsiaTheme="minorEastAsia" w:hAnsi="Times New Roman" w:hint="eastAsia"/>
          <w:color w:val="000000" w:themeColor="text1"/>
          <w:sz w:val="21"/>
          <w:szCs w:val="21"/>
        </w:rPr>
        <w:t>评价方法</w:t>
      </w:r>
      <w:bookmarkEnd w:id="38"/>
    </w:p>
    <w:p w14:paraId="373C6564" w14:textId="77777777" w:rsidR="009D6E97" w:rsidRDefault="00136AEA">
      <w:pPr>
        <w:pStyle w:val="affff1"/>
        <w:ind w:left="360" w:firstLineChars="0" w:firstLine="0"/>
        <w:rPr>
          <w:szCs w:val="21"/>
        </w:rPr>
      </w:pPr>
      <w:r>
        <w:rPr>
          <w:szCs w:val="21"/>
        </w:rPr>
        <w:t>在满足</w:t>
      </w:r>
      <w:r>
        <w:rPr>
          <w:szCs w:val="21"/>
        </w:rPr>
        <w:t>4.1</w:t>
      </w:r>
      <w:r>
        <w:rPr>
          <w:szCs w:val="21"/>
        </w:rPr>
        <w:t>基本要求的基础上，若机组的评价指标同时符合</w:t>
      </w:r>
      <w:r>
        <w:rPr>
          <w:szCs w:val="21"/>
        </w:rPr>
        <w:t>4.2</w:t>
      </w:r>
      <w:r>
        <w:rPr>
          <w:szCs w:val="21"/>
        </w:rPr>
        <w:t>的规定，则可评定其为</w:t>
      </w:r>
      <w:r>
        <w:rPr>
          <w:rFonts w:hint="eastAsia"/>
          <w:szCs w:val="21"/>
        </w:rPr>
        <w:t>低碳</w:t>
      </w:r>
      <w:r>
        <w:rPr>
          <w:szCs w:val="21"/>
        </w:rPr>
        <w:t>产品。</w:t>
      </w:r>
    </w:p>
    <w:p w14:paraId="230A8AB1" w14:textId="77777777" w:rsidR="009D6E97" w:rsidRDefault="009D6E97">
      <w:pPr>
        <w:tabs>
          <w:tab w:val="left" w:pos="6660"/>
        </w:tabs>
        <w:ind w:right="-1"/>
        <w:jc w:val="left"/>
        <w:rPr>
          <w:rFonts w:ascii="黑体" w:eastAsia="黑体" w:hAnsi="黑体" w:hint="eastAsia"/>
        </w:rPr>
      </w:pPr>
    </w:p>
    <w:p w14:paraId="66776836" w14:textId="77777777" w:rsidR="009D6E97" w:rsidRDefault="009D6E97">
      <w:pPr>
        <w:tabs>
          <w:tab w:val="left" w:pos="6660"/>
        </w:tabs>
        <w:ind w:right="-1"/>
        <w:jc w:val="left"/>
        <w:rPr>
          <w:rFonts w:ascii="黑体" w:eastAsia="黑体" w:hAnsi="黑体" w:hint="eastAsia"/>
        </w:rPr>
      </w:pPr>
    </w:p>
    <w:p w14:paraId="0DE5DD80" w14:textId="77777777" w:rsidR="009D6E97" w:rsidRDefault="009D6E97">
      <w:pPr>
        <w:tabs>
          <w:tab w:val="left" w:pos="6660"/>
        </w:tabs>
        <w:ind w:right="-1"/>
        <w:jc w:val="left"/>
        <w:rPr>
          <w:rFonts w:ascii="黑体" w:eastAsia="黑体" w:hAnsi="黑体" w:hint="eastAsia"/>
        </w:rPr>
      </w:pPr>
    </w:p>
    <w:p w14:paraId="466F30F8" w14:textId="77777777" w:rsidR="009D6E97" w:rsidRDefault="009D6E97">
      <w:pPr>
        <w:tabs>
          <w:tab w:val="left" w:pos="6660"/>
        </w:tabs>
        <w:ind w:right="-1"/>
        <w:jc w:val="left"/>
        <w:rPr>
          <w:rFonts w:ascii="黑体" w:eastAsia="黑体" w:hAnsi="黑体" w:hint="eastAsia"/>
        </w:rPr>
      </w:pPr>
    </w:p>
    <w:p w14:paraId="32B68026" w14:textId="77777777" w:rsidR="009D6E97" w:rsidRDefault="009D6E97">
      <w:pPr>
        <w:tabs>
          <w:tab w:val="left" w:pos="6660"/>
        </w:tabs>
        <w:ind w:right="-1"/>
        <w:jc w:val="left"/>
        <w:rPr>
          <w:rFonts w:ascii="黑体" w:eastAsia="黑体" w:hAnsi="黑体" w:hint="eastAsia"/>
        </w:rPr>
      </w:pPr>
    </w:p>
    <w:p w14:paraId="1E5EF46B" w14:textId="77777777" w:rsidR="009D6E97" w:rsidRDefault="009D6E97">
      <w:pPr>
        <w:tabs>
          <w:tab w:val="left" w:pos="6660"/>
        </w:tabs>
        <w:ind w:right="-1"/>
        <w:jc w:val="left"/>
        <w:rPr>
          <w:rFonts w:ascii="黑体" w:eastAsia="黑体" w:hAnsi="黑体" w:hint="eastAsia"/>
        </w:rPr>
      </w:pPr>
    </w:p>
    <w:p w14:paraId="3BD372B4" w14:textId="77777777" w:rsidR="009D6E97" w:rsidRDefault="009D6E97">
      <w:pPr>
        <w:tabs>
          <w:tab w:val="left" w:pos="6660"/>
        </w:tabs>
        <w:ind w:right="-1"/>
        <w:jc w:val="left"/>
        <w:rPr>
          <w:rFonts w:ascii="黑体" w:eastAsia="黑体" w:hAnsi="黑体" w:hint="eastAsia"/>
        </w:rPr>
      </w:pPr>
    </w:p>
    <w:p w14:paraId="39E44852" w14:textId="77777777" w:rsidR="009D6E97" w:rsidRDefault="009D6E97">
      <w:pPr>
        <w:tabs>
          <w:tab w:val="left" w:pos="6660"/>
        </w:tabs>
        <w:ind w:right="-1"/>
        <w:jc w:val="left"/>
        <w:rPr>
          <w:rFonts w:ascii="黑体" w:eastAsia="黑体" w:hAnsi="黑体" w:hint="eastAsia"/>
        </w:rPr>
      </w:pPr>
    </w:p>
    <w:p w14:paraId="05B73EF8" w14:textId="77777777" w:rsidR="009D6E97" w:rsidRDefault="009D6E97">
      <w:pPr>
        <w:tabs>
          <w:tab w:val="left" w:pos="6660"/>
        </w:tabs>
        <w:ind w:right="-1"/>
        <w:jc w:val="left"/>
        <w:rPr>
          <w:rFonts w:ascii="黑体" w:eastAsia="黑体" w:hAnsi="黑体" w:hint="eastAsia"/>
        </w:rPr>
      </w:pPr>
    </w:p>
    <w:p w14:paraId="61F76704" w14:textId="77777777" w:rsidR="009D6E97" w:rsidRDefault="009D6E97">
      <w:pPr>
        <w:tabs>
          <w:tab w:val="left" w:pos="6660"/>
        </w:tabs>
        <w:ind w:right="-1"/>
        <w:jc w:val="left"/>
        <w:rPr>
          <w:rFonts w:ascii="黑体" w:eastAsia="黑体" w:hAnsi="黑体" w:hint="eastAsia"/>
        </w:rPr>
      </w:pPr>
    </w:p>
    <w:p w14:paraId="6B37E3C2" w14:textId="77777777" w:rsidR="009D6E97" w:rsidRDefault="009D6E97">
      <w:pPr>
        <w:tabs>
          <w:tab w:val="left" w:pos="6660"/>
        </w:tabs>
        <w:ind w:right="-1"/>
        <w:jc w:val="left"/>
        <w:rPr>
          <w:rFonts w:ascii="黑体" w:eastAsia="黑体" w:hAnsi="黑体" w:hint="eastAsia"/>
        </w:rPr>
      </w:pPr>
    </w:p>
    <w:p w14:paraId="5A298B7A" w14:textId="77777777" w:rsidR="009D6E97" w:rsidRDefault="009D6E97">
      <w:pPr>
        <w:tabs>
          <w:tab w:val="left" w:pos="6660"/>
        </w:tabs>
        <w:ind w:right="-1"/>
        <w:jc w:val="left"/>
        <w:rPr>
          <w:rFonts w:ascii="黑体" w:eastAsia="黑体" w:hAnsi="黑体" w:hint="eastAsia"/>
        </w:rPr>
      </w:pPr>
    </w:p>
    <w:p w14:paraId="06D8A6DC" w14:textId="77777777" w:rsidR="009D6E97" w:rsidRDefault="009D6E97">
      <w:pPr>
        <w:tabs>
          <w:tab w:val="left" w:pos="6660"/>
        </w:tabs>
        <w:ind w:right="-1"/>
        <w:jc w:val="left"/>
        <w:rPr>
          <w:rFonts w:ascii="黑体" w:eastAsia="黑体" w:hAnsi="黑体" w:hint="eastAsia"/>
        </w:rPr>
      </w:pPr>
    </w:p>
    <w:p w14:paraId="4085E9BD" w14:textId="77777777" w:rsidR="009D6E97" w:rsidRDefault="009D6E97">
      <w:pPr>
        <w:tabs>
          <w:tab w:val="left" w:pos="6660"/>
        </w:tabs>
        <w:ind w:right="-1"/>
        <w:jc w:val="left"/>
        <w:rPr>
          <w:rFonts w:ascii="黑体" w:eastAsia="黑体" w:hAnsi="黑体" w:hint="eastAsia"/>
        </w:rPr>
      </w:pPr>
    </w:p>
    <w:p w14:paraId="6C64CAC1" w14:textId="77777777" w:rsidR="009D6E97" w:rsidRDefault="009D6E97">
      <w:pPr>
        <w:tabs>
          <w:tab w:val="left" w:pos="6660"/>
        </w:tabs>
        <w:ind w:right="-1"/>
        <w:jc w:val="left"/>
        <w:rPr>
          <w:rFonts w:ascii="黑体" w:eastAsia="黑体" w:hAnsi="黑体" w:hint="eastAsia"/>
        </w:rPr>
      </w:pPr>
    </w:p>
    <w:p w14:paraId="71C338CF" w14:textId="77777777" w:rsidR="009D6E97" w:rsidRDefault="009D6E97">
      <w:pPr>
        <w:tabs>
          <w:tab w:val="left" w:pos="6660"/>
        </w:tabs>
        <w:ind w:right="-1"/>
        <w:jc w:val="left"/>
        <w:rPr>
          <w:rFonts w:ascii="黑体" w:eastAsia="黑体" w:hAnsi="黑体" w:hint="eastAsia"/>
        </w:rPr>
      </w:pPr>
    </w:p>
    <w:p w14:paraId="69675036" w14:textId="77777777" w:rsidR="009D6E97" w:rsidRDefault="009D6E97">
      <w:pPr>
        <w:tabs>
          <w:tab w:val="left" w:pos="6660"/>
        </w:tabs>
        <w:ind w:right="-1"/>
        <w:jc w:val="left"/>
        <w:rPr>
          <w:rFonts w:ascii="黑体" w:eastAsia="黑体" w:hAnsi="黑体" w:hint="eastAsia"/>
        </w:rPr>
      </w:pPr>
    </w:p>
    <w:p w14:paraId="3B7D20ED" w14:textId="77777777" w:rsidR="009D6E97" w:rsidRDefault="009D6E97">
      <w:pPr>
        <w:tabs>
          <w:tab w:val="left" w:pos="6660"/>
        </w:tabs>
        <w:ind w:right="-1"/>
        <w:jc w:val="left"/>
        <w:rPr>
          <w:rFonts w:ascii="黑体" w:eastAsia="黑体" w:hAnsi="黑体" w:hint="eastAsia"/>
        </w:rPr>
      </w:pPr>
    </w:p>
    <w:p w14:paraId="4A6500DC" w14:textId="77777777" w:rsidR="009D6E97" w:rsidRDefault="009D6E97">
      <w:pPr>
        <w:tabs>
          <w:tab w:val="left" w:pos="6660"/>
        </w:tabs>
        <w:ind w:right="-1"/>
        <w:jc w:val="left"/>
        <w:rPr>
          <w:rFonts w:ascii="黑体" w:eastAsia="黑体" w:hAnsi="黑体" w:hint="eastAsia"/>
        </w:rPr>
      </w:pPr>
    </w:p>
    <w:p w14:paraId="1FDECCD1" w14:textId="77777777" w:rsidR="009D6E97" w:rsidRDefault="009D6E97">
      <w:pPr>
        <w:tabs>
          <w:tab w:val="left" w:pos="6660"/>
        </w:tabs>
        <w:ind w:right="-1"/>
        <w:jc w:val="left"/>
        <w:rPr>
          <w:rFonts w:ascii="黑体" w:eastAsia="黑体" w:hAnsi="黑体" w:hint="eastAsia"/>
        </w:rPr>
      </w:pPr>
    </w:p>
    <w:p w14:paraId="4164400C" w14:textId="77777777" w:rsidR="009D6E97" w:rsidRDefault="009D6E97">
      <w:pPr>
        <w:tabs>
          <w:tab w:val="left" w:pos="6660"/>
        </w:tabs>
        <w:ind w:right="-1"/>
        <w:jc w:val="left"/>
        <w:rPr>
          <w:rFonts w:ascii="黑体" w:eastAsia="黑体" w:hAnsi="黑体" w:hint="eastAsia"/>
        </w:rPr>
      </w:pPr>
    </w:p>
    <w:p w14:paraId="3DF9E932" w14:textId="77777777" w:rsidR="009D6E97" w:rsidRDefault="009D6E97">
      <w:pPr>
        <w:tabs>
          <w:tab w:val="left" w:pos="6660"/>
        </w:tabs>
        <w:ind w:right="-1"/>
        <w:jc w:val="left"/>
        <w:rPr>
          <w:rFonts w:ascii="黑体" w:eastAsia="黑体" w:hAnsi="黑体" w:hint="eastAsia"/>
        </w:rPr>
      </w:pPr>
    </w:p>
    <w:p w14:paraId="3773FF07" w14:textId="77777777" w:rsidR="009D6E97" w:rsidRDefault="009D6E97">
      <w:pPr>
        <w:tabs>
          <w:tab w:val="left" w:pos="6660"/>
        </w:tabs>
        <w:ind w:right="-1"/>
        <w:jc w:val="left"/>
        <w:rPr>
          <w:rFonts w:ascii="黑体" w:eastAsia="黑体" w:hAnsi="黑体" w:hint="eastAsia"/>
        </w:rPr>
      </w:pPr>
    </w:p>
    <w:p w14:paraId="780B7D8A" w14:textId="77777777" w:rsidR="009D6E97" w:rsidRDefault="009D6E97">
      <w:pPr>
        <w:tabs>
          <w:tab w:val="left" w:pos="6660"/>
        </w:tabs>
        <w:ind w:right="-1"/>
        <w:jc w:val="left"/>
        <w:rPr>
          <w:rFonts w:ascii="黑体" w:eastAsia="黑体" w:hAnsi="黑体" w:hint="eastAsia"/>
        </w:rPr>
      </w:pPr>
    </w:p>
    <w:p w14:paraId="6BDC1AB4" w14:textId="77777777" w:rsidR="009D6E97" w:rsidRDefault="009D6E97">
      <w:pPr>
        <w:tabs>
          <w:tab w:val="left" w:pos="6660"/>
        </w:tabs>
        <w:ind w:right="-1"/>
        <w:jc w:val="left"/>
        <w:rPr>
          <w:rFonts w:ascii="黑体" w:eastAsia="黑体" w:hAnsi="黑体" w:hint="eastAsia"/>
        </w:rPr>
      </w:pPr>
    </w:p>
    <w:p w14:paraId="75F96A17" w14:textId="77777777" w:rsidR="009D6E97" w:rsidRDefault="009D6E97">
      <w:pPr>
        <w:spacing w:beforeLines="50" w:before="182"/>
        <w:jc w:val="center"/>
        <w:rPr>
          <w:rFonts w:ascii="黑体" w:eastAsia="黑体" w:hAnsi="黑体" w:hint="eastAsia"/>
          <w:bCs/>
        </w:rPr>
      </w:pPr>
    </w:p>
    <w:p w14:paraId="7C67FA8C" w14:textId="77777777" w:rsidR="009D6E97" w:rsidRDefault="009D6E97">
      <w:pPr>
        <w:spacing w:beforeLines="50" w:before="182"/>
        <w:jc w:val="center"/>
        <w:rPr>
          <w:rFonts w:ascii="黑体" w:eastAsia="黑体" w:hAnsi="黑体" w:hint="eastAsia"/>
          <w:bCs/>
        </w:rPr>
      </w:pPr>
    </w:p>
    <w:p w14:paraId="3C03D95A" w14:textId="77777777" w:rsidR="009D6E97" w:rsidRDefault="009D6E97">
      <w:pPr>
        <w:ind w:rightChars="-203" w:right="-426"/>
        <w:rPr>
          <w:rFonts w:asciiTheme="minorHAnsi" w:eastAsia="黑体" w:hAnsiTheme="minorHAnsi"/>
          <w:sz w:val="20"/>
          <w:szCs w:val="20"/>
        </w:rPr>
      </w:pPr>
    </w:p>
    <w:p w14:paraId="7AB61B59" w14:textId="77777777" w:rsidR="009D6E97" w:rsidRDefault="00136AEA">
      <w:pPr>
        <w:ind w:rightChars="-203" w:right="-426"/>
        <w:jc w:val="right"/>
        <w:rPr>
          <w:rFonts w:ascii="黑体" w:eastAsia="黑体" w:hAnsi="黑体" w:hint="eastAsia"/>
          <w:bCs/>
        </w:rPr>
      </w:pPr>
      <w:r>
        <w:rPr>
          <w:rFonts w:asciiTheme="minorHAnsi" w:eastAsia="黑体" w:hAnsiTheme="minorHAnsi"/>
          <w:sz w:val="20"/>
          <w:szCs w:val="20"/>
        </w:rPr>
        <w:lastRenderedPageBreak/>
        <w:t>T/CRAAS 1164—202X</w:t>
      </w:r>
    </w:p>
    <w:p w14:paraId="37441460" w14:textId="77777777" w:rsidR="009D6E97" w:rsidRDefault="00136AEA">
      <w:pPr>
        <w:spacing w:beforeLines="50" w:before="182"/>
        <w:jc w:val="center"/>
        <w:rPr>
          <w:rFonts w:ascii="黑体" w:eastAsia="黑体" w:hAnsi="黑体" w:hint="eastAsia"/>
          <w:bCs/>
        </w:rPr>
      </w:pPr>
      <w:r>
        <w:rPr>
          <w:rFonts w:ascii="黑体" w:eastAsia="黑体" w:hAnsi="黑体"/>
          <w:bCs/>
        </w:rPr>
        <w:t>附录</w:t>
      </w:r>
      <w:r>
        <w:rPr>
          <w:rFonts w:ascii="黑体" w:eastAsia="黑体" w:hAnsi="黑体"/>
          <w:bCs/>
        </w:rPr>
        <w:t>A</w:t>
      </w:r>
    </w:p>
    <w:p w14:paraId="49CE8835" w14:textId="77777777" w:rsidR="009D6E97" w:rsidRDefault="00136AEA">
      <w:pPr>
        <w:jc w:val="center"/>
        <w:rPr>
          <w:rFonts w:ascii="黑体" w:eastAsia="黑体" w:hAnsi="黑体" w:hint="eastAsia"/>
          <w:bCs/>
        </w:rPr>
      </w:pPr>
      <w:r>
        <w:rPr>
          <w:rFonts w:ascii="黑体" w:eastAsia="黑体" w:hAnsi="黑体"/>
          <w:bCs/>
        </w:rPr>
        <w:t>（规范性）</w:t>
      </w:r>
    </w:p>
    <w:p w14:paraId="134C3139" w14:textId="77777777" w:rsidR="009D6E97" w:rsidRDefault="00136AEA">
      <w:pPr>
        <w:spacing w:afterLines="150" w:after="546"/>
        <w:jc w:val="center"/>
        <w:rPr>
          <w:rFonts w:ascii="黑体" w:eastAsia="黑体" w:hAnsi="黑体" w:hint="eastAsia"/>
          <w:bCs/>
        </w:rPr>
      </w:pPr>
      <w:r>
        <w:rPr>
          <w:rFonts w:ascii="黑体" w:eastAsia="黑体" w:hAnsi="黑体"/>
          <w:bCs/>
        </w:rPr>
        <w:t>机组季节耗电量的测试方法</w:t>
      </w:r>
    </w:p>
    <w:p w14:paraId="6D09149F" w14:textId="77777777" w:rsidR="009D6E97" w:rsidRDefault="00136AEA">
      <w:pPr>
        <w:ind w:firstLineChars="200" w:firstLine="420"/>
        <w:rPr>
          <w:color w:val="000000" w:themeColor="text1"/>
          <w:szCs w:val="21"/>
        </w:rPr>
      </w:pPr>
      <w:r>
        <w:rPr>
          <w:color w:val="000000" w:themeColor="text1"/>
          <w:szCs w:val="21"/>
        </w:rPr>
        <w:t>机组的季节耗电量应按相应产品标准的规定进行检验，具体见表</w:t>
      </w:r>
      <w:r>
        <w:rPr>
          <w:color w:val="000000" w:themeColor="text1"/>
          <w:szCs w:val="21"/>
        </w:rPr>
        <w:t>A.1</w:t>
      </w:r>
      <w:r>
        <w:rPr>
          <w:color w:val="000000" w:themeColor="text1"/>
          <w:szCs w:val="21"/>
        </w:rPr>
        <w:t>。</w:t>
      </w:r>
    </w:p>
    <w:p w14:paraId="10690B74" w14:textId="77777777" w:rsidR="009D6E97" w:rsidRDefault="00136AEA">
      <w:pPr>
        <w:spacing w:beforeLines="50" w:before="182" w:afterLines="50" w:after="182"/>
        <w:jc w:val="center"/>
        <w:rPr>
          <w:rFonts w:ascii="黑体" w:eastAsia="黑体" w:hAnsi="黑体" w:hint="eastAsia"/>
          <w:bCs/>
        </w:rPr>
      </w:pPr>
      <w:r>
        <w:rPr>
          <w:rFonts w:ascii="黑体" w:eastAsia="黑体" w:hAnsi="黑体"/>
          <w:bCs/>
        </w:rPr>
        <w:t>表</w:t>
      </w:r>
      <w:r>
        <w:rPr>
          <w:rFonts w:ascii="黑体" w:eastAsia="黑体" w:hAnsi="黑体"/>
          <w:bCs/>
        </w:rPr>
        <w:t xml:space="preserve">A.1  </w:t>
      </w:r>
      <w:r>
        <w:rPr>
          <w:rFonts w:ascii="黑体" w:eastAsia="黑体" w:hAnsi="黑体"/>
          <w:bCs/>
        </w:rPr>
        <w:t>机组季节耗电量测试的引用标准</w:t>
      </w:r>
    </w:p>
    <w:tbl>
      <w:tblPr>
        <w:tblStyle w:val="afff7"/>
        <w:tblW w:w="0" w:type="auto"/>
        <w:jc w:val="center"/>
        <w:tblLook w:val="04A0" w:firstRow="1" w:lastRow="0" w:firstColumn="1" w:lastColumn="0" w:noHBand="0" w:noVBand="1"/>
      </w:tblPr>
      <w:tblGrid>
        <w:gridCol w:w="3091"/>
        <w:gridCol w:w="3092"/>
        <w:gridCol w:w="2878"/>
      </w:tblGrid>
      <w:tr w:rsidR="009D6E97" w14:paraId="1E38C1BB" w14:textId="77777777">
        <w:trPr>
          <w:jc w:val="center"/>
        </w:trPr>
        <w:tc>
          <w:tcPr>
            <w:tcW w:w="3095" w:type="dxa"/>
            <w:vAlign w:val="center"/>
          </w:tcPr>
          <w:p w14:paraId="28E92600" w14:textId="77777777" w:rsidR="009D6E97" w:rsidRDefault="00136AEA">
            <w:pPr>
              <w:jc w:val="center"/>
              <w:rPr>
                <w:sz w:val="18"/>
                <w:szCs w:val="18"/>
              </w:rPr>
            </w:pPr>
            <w:r>
              <w:rPr>
                <w:sz w:val="18"/>
                <w:szCs w:val="18"/>
              </w:rPr>
              <w:t>机组类型</w:t>
            </w:r>
          </w:p>
        </w:tc>
        <w:tc>
          <w:tcPr>
            <w:tcW w:w="3095" w:type="dxa"/>
            <w:vAlign w:val="center"/>
          </w:tcPr>
          <w:p w14:paraId="1363A512" w14:textId="77777777" w:rsidR="009D6E97" w:rsidRDefault="00136AEA">
            <w:pPr>
              <w:jc w:val="center"/>
              <w:rPr>
                <w:sz w:val="18"/>
                <w:szCs w:val="18"/>
              </w:rPr>
            </w:pPr>
            <w:r>
              <w:rPr>
                <w:sz w:val="18"/>
                <w:szCs w:val="18"/>
              </w:rPr>
              <w:t>产品标准</w:t>
            </w:r>
          </w:p>
        </w:tc>
        <w:tc>
          <w:tcPr>
            <w:tcW w:w="2881" w:type="dxa"/>
            <w:vAlign w:val="center"/>
          </w:tcPr>
          <w:p w14:paraId="70C0598F" w14:textId="77777777" w:rsidR="009D6E97" w:rsidRDefault="00136AEA">
            <w:pPr>
              <w:jc w:val="center"/>
              <w:rPr>
                <w:sz w:val="18"/>
                <w:szCs w:val="18"/>
              </w:rPr>
            </w:pPr>
            <w:r>
              <w:rPr>
                <w:sz w:val="18"/>
                <w:szCs w:val="18"/>
              </w:rPr>
              <w:t>相应标准的</w:t>
            </w:r>
            <w:proofErr w:type="gramStart"/>
            <w:r>
              <w:rPr>
                <w:sz w:val="18"/>
                <w:szCs w:val="18"/>
              </w:rPr>
              <w:t>章条号</w:t>
            </w:r>
            <w:proofErr w:type="gramEnd"/>
          </w:p>
        </w:tc>
      </w:tr>
      <w:tr w:rsidR="009D6E97" w14:paraId="45A06D88" w14:textId="77777777">
        <w:trPr>
          <w:jc w:val="center"/>
        </w:trPr>
        <w:tc>
          <w:tcPr>
            <w:tcW w:w="3095" w:type="dxa"/>
            <w:vAlign w:val="center"/>
          </w:tcPr>
          <w:p w14:paraId="026CE34D" w14:textId="77777777" w:rsidR="009D6E97" w:rsidRDefault="00136AEA">
            <w:pPr>
              <w:jc w:val="center"/>
              <w:rPr>
                <w:sz w:val="20"/>
                <w:szCs w:val="20"/>
              </w:rPr>
            </w:pPr>
            <w:r>
              <w:rPr>
                <w:sz w:val="20"/>
                <w:szCs w:val="20"/>
              </w:rPr>
              <w:t>多联式空调（热泵）机组</w:t>
            </w:r>
          </w:p>
        </w:tc>
        <w:tc>
          <w:tcPr>
            <w:tcW w:w="3095" w:type="dxa"/>
            <w:vAlign w:val="center"/>
          </w:tcPr>
          <w:p w14:paraId="2658B593" w14:textId="77777777" w:rsidR="009D6E97" w:rsidRDefault="00136AEA">
            <w:pPr>
              <w:jc w:val="center"/>
              <w:rPr>
                <w:sz w:val="20"/>
                <w:szCs w:val="20"/>
              </w:rPr>
            </w:pPr>
            <w:r>
              <w:rPr>
                <w:sz w:val="20"/>
                <w:szCs w:val="20"/>
              </w:rPr>
              <w:t>GB/T 18837-2015</w:t>
            </w:r>
          </w:p>
        </w:tc>
        <w:tc>
          <w:tcPr>
            <w:tcW w:w="2881" w:type="dxa"/>
            <w:vAlign w:val="center"/>
          </w:tcPr>
          <w:p w14:paraId="343A8F83" w14:textId="77777777" w:rsidR="009D6E97" w:rsidRDefault="00136AEA">
            <w:pPr>
              <w:jc w:val="center"/>
              <w:rPr>
                <w:sz w:val="18"/>
                <w:szCs w:val="18"/>
              </w:rPr>
            </w:pPr>
            <w:r>
              <w:rPr>
                <w:sz w:val="18"/>
                <w:szCs w:val="18"/>
              </w:rPr>
              <w:t>附录</w:t>
            </w:r>
            <w:r>
              <w:rPr>
                <w:sz w:val="18"/>
                <w:szCs w:val="18"/>
              </w:rPr>
              <w:t>B</w:t>
            </w:r>
          </w:p>
        </w:tc>
      </w:tr>
      <w:tr w:rsidR="009D6E97" w14:paraId="09F2A014" w14:textId="77777777">
        <w:trPr>
          <w:jc w:val="center"/>
        </w:trPr>
        <w:tc>
          <w:tcPr>
            <w:tcW w:w="3095" w:type="dxa"/>
            <w:vAlign w:val="center"/>
          </w:tcPr>
          <w:p w14:paraId="3696C530" w14:textId="77777777" w:rsidR="009D6E97" w:rsidRDefault="00136AEA">
            <w:pPr>
              <w:jc w:val="center"/>
              <w:rPr>
                <w:sz w:val="20"/>
                <w:szCs w:val="20"/>
              </w:rPr>
            </w:pPr>
            <w:r>
              <w:rPr>
                <w:sz w:val="20"/>
                <w:szCs w:val="20"/>
              </w:rPr>
              <w:t>单元式空气调节机</w:t>
            </w:r>
          </w:p>
        </w:tc>
        <w:tc>
          <w:tcPr>
            <w:tcW w:w="3095" w:type="dxa"/>
            <w:vAlign w:val="center"/>
          </w:tcPr>
          <w:p w14:paraId="5117808D" w14:textId="77777777" w:rsidR="009D6E97" w:rsidRDefault="00136AEA">
            <w:pPr>
              <w:jc w:val="center"/>
              <w:rPr>
                <w:sz w:val="20"/>
                <w:szCs w:val="20"/>
              </w:rPr>
            </w:pPr>
            <w:r>
              <w:rPr>
                <w:sz w:val="20"/>
                <w:szCs w:val="20"/>
              </w:rPr>
              <w:t>GB/T 17758-20</w:t>
            </w:r>
            <w:r>
              <w:rPr>
                <w:rFonts w:hint="eastAsia"/>
                <w:sz w:val="20"/>
                <w:szCs w:val="20"/>
              </w:rPr>
              <w:t>24</w:t>
            </w:r>
          </w:p>
        </w:tc>
        <w:tc>
          <w:tcPr>
            <w:tcW w:w="2881" w:type="dxa"/>
            <w:vAlign w:val="center"/>
          </w:tcPr>
          <w:p w14:paraId="0DAB9152" w14:textId="77777777" w:rsidR="009D6E97" w:rsidRDefault="00136AEA">
            <w:pPr>
              <w:jc w:val="center"/>
              <w:rPr>
                <w:sz w:val="18"/>
                <w:szCs w:val="18"/>
              </w:rPr>
            </w:pPr>
            <w:r>
              <w:rPr>
                <w:sz w:val="18"/>
                <w:szCs w:val="18"/>
              </w:rPr>
              <w:t>附录</w:t>
            </w:r>
            <w:r>
              <w:rPr>
                <w:sz w:val="18"/>
                <w:szCs w:val="18"/>
              </w:rPr>
              <w:t>C</w:t>
            </w:r>
          </w:p>
        </w:tc>
      </w:tr>
      <w:tr w:rsidR="009D6E97" w14:paraId="27004208" w14:textId="77777777">
        <w:trPr>
          <w:jc w:val="center"/>
        </w:trPr>
        <w:tc>
          <w:tcPr>
            <w:tcW w:w="3095" w:type="dxa"/>
            <w:vAlign w:val="center"/>
          </w:tcPr>
          <w:p w14:paraId="3BF3D5F7" w14:textId="77777777" w:rsidR="009D6E97" w:rsidRDefault="00136AEA">
            <w:pPr>
              <w:jc w:val="center"/>
              <w:rPr>
                <w:sz w:val="20"/>
                <w:szCs w:val="20"/>
              </w:rPr>
            </w:pPr>
            <w:r>
              <w:rPr>
                <w:sz w:val="20"/>
                <w:szCs w:val="20"/>
              </w:rPr>
              <w:t>风管送风式空调（热泵）机组</w:t>
            </w:r>
          </w:p>
        </w:tc>
        <w:tc>
          <w:tcPr>
            <w:tcW w:w="3095" w:type="dxa"/>
            <w:vAlign w:val="center"/>
          </w:tcPr>
          <w:p w14:paraId="14642F23" w14:textId="77777777" w:rsidR="009D6E97" w:rsidRDefault="00136AEA">
            <w:pPr>
              <w:jc w:val="center"/>
              <w:rPr>
                <w:sz w:val="20"/>
                <w:szCs w:val="20"/>
              </w:rPr>
            </w:pPr>
            <w:r>
              <w:rPr>
                <w:sz w:val="20"/>
                <w:szCs w:val="20"/>
              </w:rPr>
              <w:t>GB/T 18836-2017</w:t>
            </w:r>
          </w:p>
        </w:tc>
        <w:tc>
          <w:tcPr>
            <w:tcW w:w="2881" w:type="dxa"/>
            <w:vAlign w:val="center"/>
          </w:tcPr>
          <w:p w14:paraId="6271135A" w14:textId="77777777" w:rsidR="009D6E97" w:rsidRDefault="00136AEA">
            <w:pPr>
              <w:jc w:val="center"/>
              <w:rPr>
                <w:sz w:val="18"/>
                <w:szCs w:val="18"/>
              </w:rPr>
            </w:pPr>
            <w:r>
              <w:rPr>
                <w:sz w:val="18"/>
                <w:szCs w:val="18"/>
              </w:rPr>
              <w:t>B.3</w:t>
            </w:r>
          </w:p>
        </w:tc>
      </w:tr>
      <w:tr w:rsidR="009D6E97" w14:paraId="6B9B24AF" w14:textId="77777777">
        <w:trPr>
          <w:jc w:val="center"/>
        </w:trPr>
        <w:tc>
          <w:tcPr>
            <w:tcW w:w="3095" w:type="dxa"/>
            <w:vAlign w:val="center"/>
          </w:tcPr>
          <w:p w14:paraId="4FF1FAAE" w14:textId="77777777" w:rsidR="009D6E97" w:rsidRDefault="00136AEA">
            <w:pPr>
              <w:jc w:val="center"/>
              <w:rPr>
                <w:sz w:val="20"/>
                <w:szCs w:val="20"/>
              </w:rPr>
            </w:pPr>
            <w:r>
              <w:rPr>
                <w:sz w:val="20"/>
                <w:szCs w:val="20"/>
              </w:rPr>
              <w:t>屋顶式空气调节机组</w:t>
            </w:r>
          </w:p>
        </w:tc>
        <w:tc>
          <w:tcPr>
            <w:tcW w:w="3095" w:type="dxa"/>
            <w:vAlign w:val="center"/>
          </w:tcPr>
          <w:p w14:paraId="112AD3E2" w14:textId="77777777" w:rsidR="009D6E97" w:rsidRDefault="00136AEA">
            <w:pPr>
              <w:jc w:val="center"/>
              <w:rPr>
                <w:sz w:val="20"/>
                <w:szCs w:val="20"/>
              </w:rPr>
            </w:pPr>
            <w:r>
              <w:rPr>
                <w:sz w:val="20"/>
                <w:szCs w:val="20"/>
              </w:rPr>
              <w:t>GB/T 20738-2018</w:t>
            </w:r>
          </w:p>
        </w:tc>
        <w:tc>
          <w:tcPr>
            <w:tcW w:w="2881" w:type="dxa"/>
            <w:vAlign w:val="center"/>
          </w:tcPr>
          <w:p w14:paraId="330F4371" w14:textId="77777777" w:rsidR="009D6E97" w:rsidRDefault="00136AEA">
            <w:pPr>
              <w:jc w:val="center"/>
              <w:rPr>
                <w:sz w:val="18"/>
                <w:szCs w:val="18"/>
              </w:rPr>
            </w:pPr>
            <w:r>
              <w:rPr>
                <w:sz w:val="18"/>
                <w:szCs w:val="18"/>
              </w:rPr>
              <w:t>附录</w:t>
            </w:r>
            <w:r>
              <w:rPr>
                <w:sz w:val="18"/>
                <w:szCs w:val="18"/>
              </w:rPr>
              <w:t>C</w:t>
            </w:r>
          </w:p>
        </w:tc>
      </w:tr>
      <w:tr w:rsidR="009D6E97" w14:paraId="3710BF3D" w14:textId="77777777">
        <w:trPr>
          <w:jc w:val="center"/>
        </w:trPr>
        <w:tc>
          <w:tcPr>
            <w:tcW w:w="3095" w:type="dxa"/>
            <w:vAlign w:val="center"/>
          </w:tcPr>
          <w:p w14:paraId="39DB3739" w14:textId="77777777" w:rsidR="009D6E97" w:rsidRDefault="00136AEA">
            <w:pPr>
              <w:jc w:val="center"/>
              <w:rPr>
                <w:sz w:val="20"/>
                <w:szCs w:val="20"/>
              </w:rPr>
            </w:pPr>
            <w:r>
              <w:rPr>
                <w:sz w:val="20"/>
                <w:szCs w:val="20"/>
              </w:rPr>
              <w:t>低环境温度空气源热泵</w:t>
            </w:r>
            <w:proofErr w:type="gramStart"/>
            <w:r>
              <w:rPr>
                <w:sz w:val="20"/>
                <w:szCs w:val="20"/>
              </w:rPr>
              <w:t>热风机</w:t>
            </w:r>
            <w:proofErr w:type="gramEnd"/>
          </w:p>
        </w:tc>
        <w:tc>
          <w:tcPr>
            <w:tcW w:w="3095" w:type="dxa"/>
            <w:vAlign w:val="center"/>
          </w:tcPr>
          <w:p w14:paraId="29E2640B" w14:textId="77777777" w:rsidR="009D6E97" w:rsidRDefault="00136AEA">
            <w:pPr>
              <w:jc w:val="center"/>
              <w:rPr>
                <w:sz w:val="20"/>
                <w:szCs w:val="20"/>
              </w:rPr>
            </w:pPr>
            <w:r>
              <w:rPr>
                <w:sz w:val="20"/>
                <w:szCs w:val="20"/>
              </w:rPr>
              <w:t>JB/T 13573-2018</w:t>
            </w:r>
          </w:p>
        </w:tc>
        <w:tc>
          <w:tcPr>
            <w:tcW w:w="2881" w:type="dxa"/>
            <w:vAlign w:val="center"/>
          </w:tcPr>
          <w:p w14:paraId="6D24C7C5" w14:textId="77777777" w:rsidR="009D6E97" w:rsidRDefault="00136AEA">
            <w:pPr>
              <w:jc w:val="center"/>
              <w:rPr>
                <w:sz w:val="18"/>
                <w:szCs w:val="18"/>
              </w:rPr>
            </w:pPr>
            <w:r>
              <w:rPr>
                <w:sz w:val="18"/>
                <w:szCs w:val="18"/>
              </w:rPr>
              <w:t>附录</w:t>
            </w:r>
            <w:r>
              <w:rPr>
                <w:sz w:val="18"/>
                <w:szCs w:val="18"/>
              </w:rPr>
              <w:t>D</w:t>
            </w:r>
          </w:p>
        </w:tc>
      </w:tr>
    </w:tbl>
    <w:p w14:paraId="18854594" w14:textId="77777777" w:rsidR="009D6E97" w:rsidRDefault="00136AEA">
      <w:pPr>
        <w:tabs>
          <w:tab w:val="left" w:pos="6660"/>
        </w:tabs>
        <w:ind w:right="-1"/>
        <w:jc w:val="left"/>
      </w:pPr>
      <w:r>
        <w:rPr>
          <w:noProof/>
        </w:rPr>
        <mc:AlternateContent>
          <mc:Choice Requires="wps">
            <w:drawing>
              <wp:anchor distT="0" distB="0" distL="114300" distR="114300" simplePos="0" relativeHeight="251660288" behindDoc="0" locked="0" layoutInCell="1" allowOverlap="1" wp14:anchorId="686176A4" wp14:editId="7E115BD3">
                <wp:simplePos x="0" y="0"/>
                <wp:positionH relativeFrom="column">
                  <wp:posOffset>2129155</wp:posOffset>
                </wp:positionH>
                <wp:positionV relativeFrom="paragraph">
                  <wp:posOffset>405130</wp:posOffset>
                </wp:positionV>
                <wp:extent cx="1619885" cy="0"/>
                <wp:effectExtent l="0" t="0" r="0" b="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straightConnector1">
                          <a:avLst/>
                        </a:prstGeom>
                        <a:noFill/>
                        <a:ln w="12700">
                          <a:solidFill>
                            <a:srgbClr val="000000"/>
                          </a:solidFill>
                          <a:round/>
                        </a:ln>
                      </wps:spPr>
                      <wps:bodyPr/>
                    </wps:wsp>
                  </a:graphicData>
                </a:graphic>
              </wp:anchor>
            </w:drawing>
          </mc:Choice>
          <mc:Fallback xmlns:wpsCustomData="http://www.wps.cn/officeDocument/2013/wpsCustomData" xmlns:w16sdtfl="http://schemas.microsoft.com/office/word/2024/wordml/sdtformatlock">
            <w:pict>
              <v:shape id="AutoShape 11" o:spid="_x0000_s1026" o:spt="32" type="#_x0000_t32" style="position:absolute;left:0pt;margin-left:167.65pt;margin-top:31.9pt;height:0pt;width:127.55pt;z-index:251660288;mso-width-relative:page;mso-height-relative:page;" filled="f" stroked="t" coordsize="21600,21600" o:gfxdata="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jotUAAAAJAQAADwAAAAAAAAABACAAAAAi&#10;AAAAZHJzL2Rvd25yZXYueG1sUEsBAhQAFAAAAAgAh07iQKL8P/3UAQAAtAMAAA4AAAAAAAAAAQAg&#10;AAAAJAEAAGRycy9lMm9Eb2MueG1sUEsFBgAAAAAGAAYAWQEAAGoFAAAAAA==&#10;">
                <v:fill on="f" focussize="0,0"/>
                <v:stroke weight="1pt" color="#000000" joinstyle="round"/>
                <v:imagedata o:title=""/>
                <o:lock v:ext="edit" aspectratio="f"/>
              </v:shape>
            </w:pict>
          </mc:Fallback>
        </mc:AlternateContent>
      </w:r>
    </w:p>
    <w:p w14:paraId="4BCAFE01" w14:textId="77777777" w:rsidR="009D6E97" w:rsidRDefault="009D6E97"/>
    <w:p w14:paraId="457F51E4" w14:textId="77777777" w:rsidR="009D6E97" w:rsidRDefault="009D6E97"/>
    <w:p w14:paraId="40757663" w14:textId="77777777" w:rsidR="009D6E97" w:rsidRDefault="009D6E97"/>
    <w:p w14:paraId="754B96A4" w14:textId="77777777" w:rsidR="009D6E97" w:rsidRDefault="009D6E97"/>
    <w:p w14:paraId="6FDF1A3F" w14:textId="77777777" w:rsidR="009D6E97" w:rsidRDefault="009D6E97"/>
    <w:p w14:paraId="5CFEC8B6" w14:textId="77777777" w:rsidR="009D6E97" w:rsidRDefault="009D6E97"/>
    <w:p w14:paraId="3566E8A0" w14:textId="77777777" w:rsidR="009D6E97" w:rsidRDefault="009D6E97"/>
    <w:p w14:paraId="47F71B4A" w14:textId="77777777" w:rsidR="009D6E97" w:rsidRDefault="009D6E97"/>
    <w:p w14:paraId="6DDEC590" w14:textId="77777777" w:rsidR="009D6E97" w:rsidRDefault="009D6E97"/>
    <w:p w14:paraId="164E23CB" w14:textId="77777777" w:rsidR="009D6E97" w:rsidRDefault="009D6E97"/>
    <w:p w14:paraId="4EBFED99" w14:textId="77777777" w:rsidR="009D6E97" w:rsidRDefault="009D6E97"/>
    <w:p w14:paraId="340AF208" w14:textId="77777777" w:rsidR="009D6E97" w:rsidRDefault="009D6E97"/>
    <w:p w14:paraId="22F3E284" w14:textId="77777777" w:rsidR="009D6E97" w:rsidRDefault="009D6E97"/>
    <w:p w14:paraId="0145B1FB" w14:textId="77777777" w:rsidR="009D6E97" w:rsidRDefault="009D6E97"/>
    <w:p w14:paraId="69C99D5B" w14:textId="77777777" w:rsidR="009D6E97" w:rsidRDefault="009D6E97"/>
    <w:p w14:paraId="76A6AE95" w14:textId="77777777" w:rsidR="009D6E97" w:rsidRDefault="009D6E97"/>
    <w:p w14:paraId="73847F77" w14:textId="77777777" w:rsidR="009D6E97" w:rsidRDefault="009D6E97"/>
    <w:p w14:paraId="3D1AE374" w14:textId="77777777" w:rsidR="009D6E97" w:rsidRDefault="009D6E97"/>
    <w:p w14:paraId="4B94B048" w14:textId="77777777" w:rsidR="009D6E97" w:rsidRDefault="009D6E97"/>
    <w:p w14:paraId="223B9D83" w14:textId="77777777" w:rsidR="009D6E97" w:rsidRDefault="009D6E97"/>
    <w:p w14:paraId="64167EE2" w14:textId="77777777" w:rsidR="009D6E97" w:rsidRDefault="009D6E97">
      <w:pPr>
        <w:jc w:val="left"/>
      </w:pPr>
    </w:p>
    <w:p w14:paraId="4E0E8B34" w14:textId="77777777" w:rsidR="009D6E97" w:rsidRDefault="009D6E97">
      <w:pPr>
        <w:jc w:val="left"/>
      </w:pPr>
    </w:p>
    <w:p w14:paraId="1EFF2156" w14:textId="77777777" w:rsidR="009D6E97" w:rsidRDefault="00136AEA">
      <w:pPr>
        <w:kinsoku w:val="0"/>
        <w:autoSpaceDE w:val="0"/>
        <w:autoSpaceDN w:val="0"/>
        <w:adjustRightInd w:val="0"/>
        <w:snapToGrid w:val="0"/>
        <w:jc w:val="center"/>
        <w:textAlignment w:val="baseline"/>
        <w:rPr>
          <w:rFonts w:ascii="宋体" w:eastAsia="等线" w:hAnsi="Arial" w:cs="Arial"/>
          <w:b/>
          <w:bCs/>
          <w:snapToGrid w:val="0"/>
          <w:color w:val="000000"/>
          <w:kern w:val="0"/>
          <w:sz w:val="30"/>
          <w:szCs w:val="30"/>
        </w:rPr>
      </w:pPr>
      <w:r>
        <w:rPr>
          <w:rFonts w:ascii="宋体" w:eastAsia="等线" w:hAnsi="宋体" w:cs="Arial" w:hint="eastAsia"/>
          <w:b/>
          <w:bCs/>
          <w:snapToGrid w:val="0"/>
          <w:color w:val="000000"/>
          <w:kern w:val="0"/>
          <w:sz w:val="30"/>
          <w:szCs w:val="30"/>
        </w:rPr>
        <w:t>中国制冷空调工业协会标准</w:t>
      </w:r>
    </w:p>
    <w:p w14:paraId="3CAE92BF" w14:textId="77777777" w:rsidR="009D6E97" w:rsidRDefault="00136AEA">
      <w:pPr>
        <w:kinsoku w:val="0"/>
        <w:autoSpaceDE w:val="0"/>
        <w:autoSpaceDN w:val="0"/>
        <w:adjustRightInd w:val="0"/>
        <w:snapToGrid w:val="0"/>
        <w:textAlignment w:val="baseline"/>
        <w:rPr>
          <w:rFonts w:ascii="宋体" w:eastAsia="等线" w:hAnsi="宋体" w:cs="Arial" w:hint="eastAsia"/>
          <w:b/>
          <w:bCs/>
          <w:snapToGrid w:val="0"/>
          <w:color w:val="000000"/>
          <w:kern w:val="0"/>
          <w:sz w:val="28"/>
          <w:szCs w:val="28"/>
        </w:rPr>
      </w:pPr>
      <w:r>
        <w:rPr>
          <w:rFonts w:ascii="宋体" w:eastAsia="等线" w:hAnsi="宋体" w:cs="Arial" w:hint="eastAsia"/>
          <w:b/>
          <w:bCs/>
          <w:snapToGrid w:val="0"/>
          <w:color w:val="000000"/>
          <w:kern w:val="0"/>
          <w:sz w:val="28"/>
          <w:szCs w:val="28"/>
        </w:rPr>
        <w:t>《</w:t>
      </w:r>
      <w:r>
        <w:rPr>
          <w:rFonts w:ascii="黑体" w:eastAsia="黑体" w:hAnsi="黑体" w:hint="eastAsia"/>
          <w:b/>
          <w:bCs/>
          <w:sz w:val="28"/>
          <w:szCs w:val="28"/>
        </w:rPr>
        <w:t>“领跑者”标准评价要求</w:t>
      </w:r>
      <w:proofErr w:type="gramStart"/>
      <w:r>
        <w:rPr>
          <w:rFonts w:ascii="黑体" w:eastAsia="黑体" w:hAnsi="黑体" w:hint="eastAsia"/>
          <w:b/>
          <w:bCs/>
          <w:sz w:val="28"/>
          <w:szCs w:val="28"/>
        </w:rPr>
        <w:t>蒸气</w:t>
      </w:r>
      <w:proofErr w:type="gramEnd"/>
      <w:r>
        <w:rPr>
          <w:rFonts w:ascii="黑体" w:eastAsia="黑体" w:hAnsi="黑体" w:hint="eastAsia"/>
          <w:b/>
          <w:bCs/>
          <w:sz w:val="28"/>
          <w:szCs w:val="28"/>
        </w:rPr>
        <w:t>压缩循环冷水（热泵）机组</w:t>
      </w:r>
      <w:r>
        <w:rPr>
          <w:rFonts w:ascii="宋体" w:eastAsia="等线" w:hAnsi="宋体" w:cs="Arial" w:hint="eastAsia"/>
          <w:b/>
          <w:bCs/>
          <w:snapToGrid w:val="0"/>
          <w:color w:val="000000"/>
          <w:kern w:val="0"/>
          <w:sz w:val="28"/>
          <w:szCs w:val="28"/>
        </w:rPr>
        <w:t>》编制说明</w:t>
      </w:r>
    </w:p>
    <w:p w14:paraId="10406D33" w14:textId="77777777" w:rsidR="009D6E97" w:rsidRDefault="009D6E97">
      <w:pPr>
        <w:kinsoku w:val="0"/>
        <w:autoSpaceDE w:val="0"/>
        <w:autoSpaceDN w:val="0"/>
        <w:adjustRightInd w:val="0"/>
        <w:snapToGrid w:val="0"/>
        <w:textAlignment w:val="baseline"/>
        <w:rPr>
          <w:rFonts w:ascii="宋体" w:eastAsia="等线" w:hAnsi="宋体" w:cs="Arial" w:hint="eastAsia"/>
          <w:b/>
          <w:bCs/>
          <w:snapToGrid w:val="0"/>
          <w:color w:val="000000"/>
          <w:kern w:val="0"/>
          <w:sz w:val="28"/>
          <w:szCs w:val="28"/>
        </w:rPr>
      </w:pPr>
    </w:p>
    <w:p w14:paraId="12A9FFC4" w14:textId="77777777" w:rsidR="009D6E97" w:rsidRDefault="00136AEA">
      <w:pPr>
        <w:ind w:left="562"/>
        <w:rPr>
          <w:rFonts w:ascii="等线" w:eastAsia="等线" w:hAnsi="等线" w:cs="等线" w:hint="eastAsia"/>
          <w:b/>
          <w:bCs/>
          <w:sz w:val="28"/>
          <w:szCs w:val="28"/>
        </w:rPr>
      </w:pPr>
      <w:r>
        <w:rPr>
          <w:rFonts w:ascii="等线" w:eastAsia="等线" w:hAnsi="等线" w:cs="等线" w:hint="eastAsia"/>
          <w:b/>
          <w:bCs/>
          <w:sz w:val="28"/>
          <w:szCs w:val="28"/>
        </w:rPr>
        <w:t xml:space="preserve">1 </w:t>
      </w:r>
      <w:r>
        <w:rPr>
          <w:rFonts w:ascii="等线" w:eastAsia="等线" w:hAnsi="等线" w:cs="等线" w:hint="eastAsia"/>
          <w:b/>
          <w:bCs/>
          <w:sz w:val="28"/>
          <w:szCs w:val="28"/>
        </w:rPr>
        <w:t>立项背景</w:t>
      </w:r>
    </w:p>
    <w:p w14:paraId="1EC5CB8F"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多联式空调（热泵）机组简称“多联机”，指一台（或一组）室外机搭配多台室内机，通过制冷剂和空气直接换热，同时满足多个独立室内空间供冷及供热需求的空调产品。由于该类产品具有安装灵活，节能高效，舒适静音等优点，已占中国中央空调市场约一半份额，在公装、零售及精装配套等各细分领域都发挥着举足轻重的作用。产品标准</w:t>
      </w:r>
      <w:r>
        <w:rPr>
          <w:rFonts w:asciiTheme="minorEastAsia" w:eastAsiaTheme="minorEastAsia" w:hAnsiTheme="minorEastAsia" w:cstheme="minorEastAsia" w:hint="eastAsia"/>
          <w:sz w:val="20"/>
          <w:szCs w:val="20"/>
        </w:rPr>
        <w:t>GB/T 18837-2015</w:t>
      </w:r>
      <w:r>
        <w:rPr>
          <w:rFonts w:asciiTheme="minorEastAsia" w:eastAsiaTheme="minorEastAsia" w:hAnsiTheme="minorEastAsia" w:cstheme="minorEastAsia" w:hint="eastAsia"/>
          <w:sz w:val="20"/>
          <w:szCs w:val="20"/>
        </w:rPr>
        <w:t>实施至今已有</w:t>
      </w:r>
      <w:r>
        <w:rPr>
          <w:rFonts w:asciiTheme="minorEastAsia" w:eastAsiaTheme="minorEastAsia" w:hAnsiTheme="minorEastAsia" w:cstheme="minorEastAsia" w:hint="eastAsia"/>
          <w:sz w:val="20"/>
          <w:szCs w:val="20"/>
        </w:rPr>
        <w:t>5</w:t>
      </w:r>
      <w:r>
        <w:rPr>
          <w:rFonts w:asciiTheme="minorEastAsia" w:eastAsiaTheme="minorEastAsia" w:hAnsiTheme="minorEastAsia" w:cstheme="minorEastAsia" w:hint="eastAsia"/>
          <w:sz w:val="20"/>
          <w:szCs w:val="20"/>
        </w:rPr>
        <w:t>年，这</w:t>
      </w:r>
      <w:r>
        <w:rPr>
          <w:rFonts w:asciiTheme="minorEastAsia" w:eastAsiaTheme="minorEastAsia" w:hAnsiTheme="minorEastAsia" w:cstheme="minorEastAsia" w:hint="eastAsia"/>
          <w:sz w:val="20"/>
          <w:szCs w:val="20"/>
        </w:rPr>
        <w:t>5</w:t>
      </w:r>
      <w:r>
        <w:rPr>
          <w:rFonts w:asciiTheme="minorEastAsia" w:eastAsiaTheme="minorEastAsia" w:hAnsiTheme="minorEastAsia" w:cstheme="minorEastAsia" w:hint="eastAsia"/>
          <w:sz w:val="20"/>
          <w:szCs w:val="20"/>
        </w:rPr>
        <w:t>年</w:t>
      </w:r>
      <w:proofErr w:type="gramStart"/>
      <w:r>
        <w:rPr>
          <w:rFonts w:asciiTheme="minorEastAsia" w:eastAsiaTheme="minorEastAsia" w:hAnsiTheme="minorEastAsia" w:cstheme="minorEastAsia" w:hint="eastAsia"/>
          <w:sz w:val="20"/>
          <w:szCs w:val="20"/>
        </w:rPr>
        <w:t>间随着</w:t>
      </w:r>
      <w:proofErr w:type="gramEnd"/>
      <w:r>
        <w:rPr>
          <w:rFonts w:asciiTheme="minorEastAsia" w:eastAsiaTheme="minorEastAsia" w:hAnsiTheme="minorEastAsia" w:cstheme="minorEastAsia" w:hint="eastAsia"/>
          <w:sz w:val="20"/>
          <w:szCs w:val="20"/>
        </w:rPr>
        <w:t>中国多联机市场的成熟，产品技术的进步，暴露出了如下问题：</w:t>
      </w:r>
      <w:r>
        <w:rPr>
          <w:rFonts w:asciiTheme="minorEastAsia" w:eastAsiaTheme="minorEastAsia" w:hAnsiTheme="minorEastAsia" w:cstheme="minorEastAsia" w:hint="eastAsia"/>
          <w:sz w:val="20"/>
          <w:szCs w:val="20"/>
        </w:rPr>
        <w:t xml:space="preserve">1. </w:t>
      </w:r>
      <w:r>
        <w:rPr>
          <w:rFonts w:asciiTheme="minorEastAsia" w:eastAsiaTheme="minorEastAsia" w:hAnsiTheme="minorEastAsia" w:cstheme="minorEastAsia" w:hint="eastAsia"/>
          <w:sz w:val="20"/>
          <w:szCs w:val="20"/>
        </w:rPr>
        <w:t>现行标准对多联机产品能效评价的出发点为商用建筑，而随着近几年中国多联机市场的快速发展，产品应用场合范围多样，继续沿用旧的评价框架科学性不足；</w:t>
      </w:r>
      <w:r>
        <w:rPr>
          <w:rFonts w:asciiTheme="minorEastAsia" w:eastAsiaTheme="minorEastAsia" w:hAnsiTheme="minorEastAsia" w:cstheme="minorEastAsia" w:hint="eastAsia"/>
          <w:sz w:val="20"/>
          <w:szCs w:val="20"/>
        </w:rPr>
        <w:t xml:space="preserve">2. </w:t>
      </w:r>
      <w:r>
        <w:rPr>
          <w:rFonts w:asciiTheme="minorEastAsia" w:eastAsiaTheme="minorEastAsia" w:hAnsiTheme="minorEastAsia" w:cstheme="minorEastAsia" w:hint="eastAsia"/>
          <w:sz w:val="20"/>
          <w:szCs w:val="20"/>
        </w:rPr>
        <w:t>现行标准多联机产品性能评价未能与实际产品技术多样性广，产品差异性强的特征良好对应，相当一部分面向特定应用场合的技术及功能无法得到良好评价；</w:t>
      </w:r>
      <w:r>
        <w:rPr>
          <w:rFonts w:asciiTheme="minorEastAsia" w:eastAsiaTheme="minorEastAsia" w:hAnsiTheme="minorEastAsia" w:cstheme="minorEastAsia" w:hint="eastAsia"/>
          <w:sz w:val="20"/>
          <w:szCs w:val="20"/>
        </w:rPr>
        <w:t xml:space="preserve">3. </w:t>
      </w:r>
      <w:r>
        <w:rPr>
          <w:rFonts w:asciiTheme="minorEastAsia" w:eastAsiaTheme="minorEastAsia" w:hAnsiTheme="minorEastAsia" w:cstheme="minorEastAsia" w:hint="eastAsia"/>
          <w:sz w:val="20"/>
          <w:szCs w:val="20"/>
        </w:rPr>
        <w:t>现行标准对碳中和背景下的节能要求、电子电气产品中有害物质、智能家居等新生热点没有进行良好规定，滞后于市场发展。在“做好碳达峰、碳中和工作”的大背景下，考虑到多联机市场存量大、发展快、应用广的客观情况，实现这一产品客观、全面的评价具有重大意义，有助于进一步规范中国多联机市场，降低生产企业成本，鼓励节能技术应用，提升消费者体验，并对实现“碳中和”目标起到助力作用。</w:t>
      </w:r>
    </w:p>
    <w:p w14:paraId="251F001F"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该标准的立项制定将通过开展多联式空调（热泵）机组</w:t>
      </w:r>
      <w:proofErr w:type="gramStart"/>
      <w:r>
        <w:rPr>
          <w:rFonts w:asciiTheme="minorEastAsia" w:eastAsiaTheme="minorEastAsia" w:hAnsiTheme="minorEastAsia" w:cstheme="minorEastAsia" w:hint="eastAsia"/>
          <w:sz w:val="20"/>
          <w:szCs w:val="20"/>
        </w:rPr>
        <w:t>产品产品</w:t>
      </w:r>
      <w:proofErr w:type="gramEnd"/>
      <w:r>
        <w:rPr>
          <w:rFonts w:asciiTheme="minorEastAsia" w:eastAsiaTheme="minorEastAsia" w:hAnsiTheme="minorEastAsia" w:cstheme="minorEastAsia" w:hint="eastAsia"/>
          <w:sz w:val="20"/>
          <w:szCs w:val="20"/>
        </w:rPr>
        <w:t>企业标准“领跑者”评价，有利于引导企业关注产品质量与环保性能等有关的技术指标，促使企业设计开发优质环保的空调产品，满足目前的市场需求，提高空调的质量和环保水平，进一步增强我国空调产品的国际竞争力。</w:t>
      </w:r>
    </w:p>
    <w:p w14:paraId="31547091" w14:textId="77777777" w:rsidR="009D6E97" w:rsidRDefault="00136AEA">
      <w:pPr>
        <w:ind w:firstLineChars="200" w:firstLine="560"/>
        <w:rPr>
          <w:rFonts w:ascii="等线" w:eastAsia="等线" w:hAnsi="等线" w:cs="等线" w:hint="eastAsia"/>
          <w:b/>
          <w:bCs/>
          <w:sz w:val="28"/>
          <w:szCs w:val="28"/>
        </w:rPr>
      </w:pPr>
      <w:r>
        <w:rPr>
          <w:rFonts w:ascii="等线" w:eastAsia="等线" w:hAnsi="等线" w:cs="等线" w:hint="eastAsia"/>
          <w:b/>
          <w:bCs/>
          <w:sz w:val="28"/>
          <w:szCs w:val="28"/>
        </w:rPr>
        <w:t xml:space="preserve">2 </w:t>
      </w:r>
      <w:r>
        <w:rPr>
          <w:rFonts w:ascii="等线" w:eastAsia="等线" w:hAnsi="等线" w:cs="等线" w:hint="eastAsia"/>
          <w:b/>
          <w:bCs/>
          <w:sz w:val="28"/>
          <w:szCs w:val="28"/>
        </w:rPr>
        <w:t>适用范围和</w:t>
      </w:r>
      <w:proofErr w:type="gramStart"/>
      <w:r>
        <w:rPr>
          <w:rFonts w:ascii="等线" w:eastAsia="等线" w:hAnsi="等线" w:cs="等线" w:hint="eastAsia"/>
          <w:b/>
          <w:bCs/>
          <w:sz w:val="28"/>
          <w:szCs w:val="28"/>
        </w:rPr>
        <w:t>拟解决问题</w:t>
      </w:r>
      <w:proofErr w:type="gramEnd"/>
    </w:p>
    <w:p w14:paraId="0F6F3336" w14:textId="77777777" w:rsidR="009D6E97" w:rsidRDefault="00136AEA">
      <w:pPr>
        <w:ind w:firstLineChars="200" w:firstLine="420"/>
        <w:rPr>
          <w:rFonts w:ascii="等线" w:eastAsia="等线" w:hAnsi="等线" w:cs="等线" w:hint="eastAsia"/>
          <w:b/>
          <w:bCs/>
          <w:szCs w:val="21"/>
        </w:rPr>
      </w:pPr>
      <w:r>
        <w:rPr>
          <w:rFonts w:ascii="等线" w:eastAsia="等线" w:hAnsi="等线" w:cs="等线" w:hint="eastAsia"/>
          <w:b/>
          <w:bCs/>
          <w:szCs w:val="21"/>
        </w:rPr>
        <w:t xml:space="preserve">2.1 </w:t>
      </w:r>
      <w:r>
        <w:rPr>
          <w:rFonts w:ascii="等线" w:eastAsia="等线" w:hAnsi="等线" w:cs="等线" w:hint="eastAsia"/>
          <w:b/>
          <w:bCs/>
          <w:szCs w:val="21"/>
        </w:rPr>
        <w:t>适用范围</w:t>
      </w:r>
    </w:p>
    <w:p w14:paraId="380C4B80"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本文件规定了多联式空调（热泵）机组“领跑者”标准评价的术语和定义、评价指标体系和评价方法。</w:t>
      </w:r>
    </w:p>
    <w:p w14:paraId="4AB93FC5" w14:textId="77777777" w:rsidR="009D6E97" w:rsidRDefault="00136AEA">
      <w:pPr>
        <w:widowControl/>
        <w:tabs>
          <w:tab w:val="center" w:pos="4201"/>
          <w:tab w:val="right" w:leader="dot" w:pos="9298"/>
        </w:tabs>
        <w:autoSpaceDE w:val="0"/>
        <w:autoSpaceDN w:val="0"/>
        <w:adjustRightInd w:val="0"/>
        <w:snapToGrid w:val="0"/>
        <w:spacing w:line="300" w:lineRule="auto"/>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本文件适用于风冷式多联式空调（热泵）机组。</w:t>
      </w:r>
    </w:p>
    <w:p w14:paraId="3FD05357" w14:textId="77777777" w:rsidR="009D6E97" w:rsidRDefault="00136AEA">
      <w:pPr>
        <w:tabs>
          <w:tab w:val="center" w:pos="4201"/>
          <w:tab w:val="right" w:leader="dot" w:pos="9298"/>
        </w:tabs>
        <w:autoSpaceDE w:val="0"/>
        <w:autoSpaceDN w:val="0"/>
        <w:adjustRightInd w:val="0"/>
        <w:snapToGrid w:val="0"/>
        <w:spacing w:line="300" w:lineRule="auto"/>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本标准不适用于水冷式多联机，燃气多联机（</w:t>
      </w:r>
      <w:r>
        <w:rPr>
          <w:rFonts w:asciiTheme="minorEastAsia" w:eastAsiaTheme="minorEastAsia" w:hAnsiTheme="minorEastAsia" w:cstheme="minorEastAsia" w:hint="eastAsia"/>
          <w:sz w:val="20"/>
          <w:szCs w:val="20"/>
        </w:rPr>
        <w:t>GHP</w:t>
      </w:r>
      <w:r>
        <w:rPr>
          <w:rFonts w:asciiTheme="minorEastAsia" w:eastAsiaTheme="minorEastAsia" w:hAnsiTheme="minorEastAsia" w:cstheme="minorEastAsia" w:hint="eastAsia"/>
          <w:sz w:val="20"/>
          <w:szCs w:val="20"/>
        </w:rPr>
        <w:t>）及带有热回收功能的多联机。</w:t>
      </w:r>
    </w:p>
    <w:p w14:paraId="361A043A" w14:textId="77777777" w:rsidR="009D6E97" w:rsidRDefault="00136AEA">
      <w:pPr>
        <w:widowControl/>
        <w:tabs>
          <w:tab w:val="center" w:pos="4201"/>
          <w:tab w:val="right" w:leader="dot" w:pos="9298"/>
        </w:tabs>
        <w:autoSpaceDE w:val="0"/>
        <w:autoSpaceDN w:val="0"/>
        <w:adjustRightInd w:val="0"/>
        <w:snapToGrid w:val="0"/>
        <w:spacing w:line="300" w:lineRule="auto"/>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相关机构在制定企业标准“领跑者”评估方案时可参考使用，企业在制定企业标准时可参照使用。</w:t>
      </w:r>
    </w:p>
    <w:p w14:paraId="1F20F3D3" w14:textId="77777777" w:rsidR="009D6E97" w:rsidRDefault="00136AEA">
      <w:pPr>
        <w:ind w:firstLineChars="200" w:firstLine="420"/>
        <w:rPr>
          <w:rFonts w:ascii="等线" w:eastAsia="等线" w:hAnsi="等线" w:cs="等线" w:hint="eastAsia"/>
          <w:b/>
          <w:bCs/>
          <w:szCs w:val="21"/>
        </w:rPr>
      </w:pPr>
      <w:r>
        <w:rPr>
          <w:rFonts w:ascii="等线" w:eastAsia="等线" w:hAnsi="等线" w:cs="等线" w:hint="eastAsia"/>
          <w:b/>
          <w:bCs/>
          <w:szCs w:val="21"/>
        </w:rPr>
        <w:t xml:space="preserve">2.2 </w:t>
      </w:r>
      <w:r>
        <w:rPr>
          <w:rFonts w:ascii="等线" w:eastAsia="等线" w:hAnsi="等线" w:cs="等线" w:hint="eastAsia"/>
          <w:b/>
          <w:bCs/>
          <w:szCs w:val="21"/>
        </w:rPr>
        <w:t>拟解决问题</w:t>
      </w:r>
    </w:p>
    <w:p w14:paraId="4E369575"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本文件的</w:t>
      </w:r>
      <w:proofErr w:type="gramStart"/>
      <w:r>
        <w:rPr>
          <w:rFonts w:asciiTheme="minorEastAsia" w:eastAsiaTheme="minorEastAsia" w:hAnsiTheme="minorEastAsia" w:cstheme="minorEastAsia" w:hint="eastAsia"/>
          <w:sz w:val="20"/>
          <w:szCs w:val="20"/>
        </w:rPr>
        <w:t>提出旨用技术</w:t>
      </w:r>
      <w:proofErr w:type="gramEnd"/>
      <w:r>
        <w:rPr>
          <w:rFonts w:asciiTheme="minorEastAsia" w:eastAsiaTheme="minorEastAsia" w:hAnsiTheme="minorEastAsia" w:cstheme="minorEastAsia" w:hint="eastAsia"/>
          <w:sz w:val="20"/>
          <w:szCs w:val="20"/>
        </w:rPr>
        <w:t>指标规范多联式空调（热泵）机组产品企业标准，用标准引导企业关注产品质量、环保性能及用户体验等有关的技术指标，促使企业设计开发优质环保的空调产品，满足目前的市场需求，提高空调的质量和环保水平。</w:t>
      </w:r>
    </w:p>
    <w:p w14:paraId="1F107F00" w14:textId="77777777" w:rsidR="009D6E97" w:rsidRDefault="00136AEA">
      <w:pPr>
        <w:ind w:firstLineChars="200" w:firstLine="560"/>
        <w:rPr>
          <w:rFonts w:ascii="等线" w:eastAsia="等线" w:hAnsi="等线" w:cs="等线" w:hint="eastAsia"/>
          <w:b/>
          <w:bCs/>
          <w:sz w:val="28"/>
          <w:szCs w:val="28"/>
        </w:rPr>
      </w:pPr>
      <w:r>
        <w:rPr>
          <w:rFonts w:ascii="等线" w:eastAsia="等线" w:hAnsi="等线" w:cs="等线" w:hint="eastAsia"/>
          <w:b/>
          <w:bCs/>
          <w:sz w:val="28"/>
          <w:szCs w:val="28"/>
        </w:rPr>
        <w:t xml:space="preserve">3 </w:t>
      </w:r>
      <w:r>
        <w:rPr>
          <w:rFonts w:ascii="等线" w:eastAsia="等线" w:hAnsi="等线" w:cs="等线" w:hint="eastAsia"/>
          <w:b/>
          <w:bCs/>
          <w:sz w:val="28"/>
          <w:szCs w:val="28"/>
        </w:rPr>
        <w:t>标准制定原则</w:t>
      </w:r>
    </w:p>
    <w:p w14:paraId="56E4E024"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本标准的制定依据以下原则：</w:t>
      </w:r>
    </w:p>
    <w:p w14:paraId="2577A750" w14:textId="77777777" w:rsidR="009D6E97" w:rsidRDefault="00136AEA">
      <w:pPr>
        <w:ind w:firstLineChars="200" w:firstLine="420"/>
        <w:rPr>
          <w:rFonts w:ascii="等线" w:eastAsia="等线" w:hAnsi="等线" w:cs="等线" w:hint="eastAsia"/>
          <w:b/>
          <w:bCs/>
          <w:szCs w:val="21"/>
        </w:rPr>
      </w:pPr>
      <w:r>
        <w:rPr>
          <w:rFonts w:ascii="等线" w:eastAsia="等线" w:hAnsi="等线" w:cs="等线" w:hint="eastAsia"/>
          <w:b/>
          <w:bCs/>
          <w:szCs w:val="21"/>
        </w:rPr>
        <w:t xml:space="preserve">3.1 </w:t>
      </w:r>
      <w:r>
        <w:rPr>
          <w:rFonts w:ascii="等线" w:eastAsia="等线" w:hAnsi="等线" w:cs="等线" w:hint="eastAsia"/>
          <w:b/>
          <w:bCs/>
          <w:szCs w:val="21"/>
        </w:rPr>
        <w:t>适用性原则</w:t>
      </w:r>
    </w:p>
    <w:p w14:paraId="7A5A608E"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本标准的编制充分考虑与我国现行法律法规和国家节能政策等相符合性，充分考虑可操作性，便于标准的实施。</w:t>
      </w:r>
    </w:p>
    <w:p w14:paraId="78372623" w14:textId="77777777" w:rsidR="009D6E97" w:rsidRDefault="00136AEA">
      <w:pPr>
        <w:ind w:firstLineChars="200" w:firstLine="420"/>
        <w:rPr>
          <w:rFonts w:ascii="等线" w:eastAsia="等线" w:hAnsi="等线" w:cs="等线" w:hint="eastAsia"/>
          <w:b/>
          <w:bCs/>
          <w:szCs w:val="21"/>
        </w:rPr>
      </w:pPr>
      <w:r>
        <w:rPr>
          <w:rFonts w:ascii="等线" w:eastAsia="等线" w:hAnsi="等线" w:cs="等线" w:hint="eastAsia"/>
          <w:b/>
          <w:bCs/>
          <w:szCs w:val="21"/>
        </w:rPr>
        <w:lastRenderedPageBreak/>
        <w:t xml:space="preserve">3.2 </w:t>
      </w:r>
      <w:r>
        <w:rPr>
          <w:rFonts w:ascii="等线" w:eastAsia="等线" w:hAnsi="等线" w:cs="等线" w:hint="eastAsia"/>
          <w:b/>
          <w:bCs/>
          <w:szCs w:val="21"/>
        </w:rPr>
        <w:t>规范性原则</w:t>
      </w:r>
    </w:p>
    <w:p w14:paraId="76BF04F9"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本标准根据《中华人民共和国标准法》、</w:t>
      </w:r>
      <w:r>
        <w:rPr>
          <w:rFonts w:asciiTheme="minorEastAsia" w:eastAsiaTheme="minorEastAsia" w:hAnsiTheme="minorEastAsia" w:cstheme="minorEastAsia" w:hint="eastAsia"/>
          <w:sz w:val="20"/>
          <w:szCs w:val="20"/>
        </w:rPr>
        <w:t>GB/T 1.1</w:t>
      </w:r>
      <w:r>
        <w:rPr>
          <w:rFonts w:asciiTheme="minorEastAsia" w:eastAsiaTheme="minorEastAsia" w:hAnsiTheme="minorEastAsia" w:cstheme="minorEastAsia" w:hint="eastAsia"/>
          <w:sz w:val="20"/>
          <w:szCs w:val="20"/>
        </w:rPr>
        <w:t>《标准化工作导则第</w:t>
      </w:r>
      <w:r>
        <w:rPr>
          <w:rFonts w:asciiTheme="minorEastAsia" w:eastAsiaTheme="minorEastAsia" w:hAnsiTheme="minorEastAsia" w:cstheme="minorEastAsia" w:hint="eastAsia"/>
          <w:sz w:val="20"/>
          <w:szCs w:val="20"/>
        </w:rPr>
        <w:t>1</w:t>
      </w:r>
      <w:r>
        <w:rPr>
          <w:rFonts w:asciiTheme="minorEastAsia" w:eastAsiaTheme="minorEastAsia" w:hAnsiTheme="minorEastAsia" w:cstheme="minorEastAsia" w:hint="eastAsia"/>
          <w:sz w:val="20"/>
          <w:szCs w:val="20"/>
        </w:rPr>
        <w:t>部分：标准化文件的结构和起草规则》、</w:t>
      </w:r>
      <w:r>
        <w:rPr>
          <w:rFonts w:asciiTheme="minorEastAsia" w:eastAsiaTheme="minorEastAsia" w:hAnsiTheme="minorEastAsia" w:cstheme="minorEastAsia" w:hint="eastAsia"/>
          <w:sz w:val="20"/>
          <w:szCs w:val="20"/>
        </w:rPr>
        <w:t>T/CAQP 015 T/ESF 0001</w:t>
      </w:r>
      <w:r>
        <w:rPr>
          <w:rFonts w:asciiTheme="minorEastAsia" w:eastAsiaTheme="minorEastAsia" w:hAnsiTheme="minorEastAsia" w:cstheme="minorEastAsia" w:hint="eastAsia"/>
          <w:sz w:val="20"/>
          <w:szCs w:val="20"/>
        </w:rPr>
        <w:t>《“领跑者”标准编制通则》进行编制。</w:t>
      </w:r>
    </w:p>
    <w:p w14:paraId="192EB2D4"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本标准编制所参考的依据为国家有关法律法规以及强制性标准要求、国家及行业产品标准、国内或国际先进产品标准等</w:t>
      </w:r>
      <w:r>
        <w:rPr>
          <w:rFonts w:asciiTheme="minorEastAsia" w:eastAsiaTheme="minorEastAsia" w:hAnsiTheme="minorEastAsia" w:cstheme="minorEastAsia" w:hint="eastAsia"/>
          <w:sz w:val="20"/>
          <w:szCs w:val="20"/>
        </w:rPr>
        <w:t>,</w:t>
      </w:r>
      <w:r>
        <w:rPr>
          <w:rFonts w:asciiTheme="minorEastAsia" w:eastAsiaTheme="minorEastAsia" w:hAnsiTheme="minorEastAsia" w:cstheme="minorEastAsia" w:hint="eastAsia"/>
          <w:sz w:val="20"/>
          <w:szCs w:val="20"/>
        </w:rPr>
        <w:t>具体如下：</w:t>
      </w:r>
    </w:p>
    <w:p w14:paraId="2F8F37EC"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T/CAQP 015 T/ESF 0001  </w:t>
      </w:r>
      <w:r>
        <w:rPr>
          <w:rFonts w:asciiTheme="minorEastAsia" w:eastAsiaTheme="minorEastAsia" w:hAnsiTheme="minorEastAsia" w:cstheme="minorEastAsia" w:hint="eastAsia"/>
          <w:sz w:val="20"/>
          <w:szCs w:val="20"/>
        </w:rPr>
        <w:t>“领跑者”标准编制通则</w:t>
      </w:r>
    </w:p>
    <w:p w14:paraId="24612876"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GB 25130    </w:t>
      </w:r>
      <w:r>
        <w:rPr>
          <w:rFonts w:asciiTheme="minorEastAsia" w:eastAsiaTheme="minorEastAsia" w:hAnsiTheme="minorEastAsia" w:cstheme="minorEastAsia" w:hint="eastAsia"/>
          <w:sz w:val="20"/>
          <w:szCs w:val="20"/>
        </w:rPr>
        <w:t>单元式空气调节机</w:t>
      </w:r>
      <w:r>
        <w:rPr>
          <w:rFonts w:asciiTheme="minorEastAsia" w:eastAsiaTheme="minorEastAsia" w:hAnsiTheme="minorEastAsia" w:cstheme="minorEastAsia" w:hint="eastAsia"/>
          <w:sz w:val="20"/>
          <w:szCs w:val="20"/>
        </w:rPr>
        <w:t xml:space="preserve"> </w:t>
      </w:r>
      <w:r>
        <w:rPr>
          <w:rFonts w:asciiTheme="minorEastAsia" w:eastAsiaTheme="minorEastAsia" w:hAnsiTheme="minorEastAsia" w:cstheme="minorEastAsia" w:hint="eastAsia"/>
          <w:sz w:val="20"/>
          <w:szCs w:val="20"/>
        </w:rPr>
        <w:t>安全要求</w:t>
      </w:r>
    </w:p>
    <w:p w14:paraId="3E59F489"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GB/T 17758  </w:t>
      </w:r>
      <w:r>
        <w:rPr>
          <w:rFonts w:asciiTheme="minorEastAsia" w:eastAsiaTheme="minorEastAsia" w:hAnsiTheme="minorEastAsia" w:cstheme="minorEastAsia" w:hint="eastAsia"/>
          <w:sz w:val="20"/>
          <w:szCs w:val="20"/>
        </w:rPr>
        <w:t>单元式空气调节机</w:t>
      </w:r>
    </w:p>
    <w:p w14:paraId="1C06F20E"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GB/T 18837  </w:t>
      </w:r>
      <w:r>
        <w:rPr>
          <w:rFonts w:asciiTheme="minorEastAsia" w:eastAsiaTheme="minorEastAsia" w:hAnsiTheme="minorEastAsia" w:cstheme="minorEastAsia" w:hint="eastAsia"/>
          <w:sz w:val="20"/>
          <w:szCs w:val="20"/>
        </w:rPr>
        <w:t>多联式空调</w:t>
      </w:r>
      <w:r>
        <w:rPr>
          <w:rFonts w:asciiTheme="minorEastAsia" w:eastAsiaTheme="minorEastAsia" w:hAnsiTheme="minorEastAsia" w:cstheme="minorEastAsia" w:hint="eastAsia"/>
          <w:sz w:val="20"/>
          <w:szCs w:val="20"/>
        </w:rPr>
        <w:t xml:space="preserve"> (</w:t>
      </w:r>
      <w:r>
        <w:rPr>
          <w:rFonts w:asciiTheme="minorEastAsia" w:eastAsiaTheme="minorEastAsia" w:hAnsiTheme="minorEastAsia" w:cstheme="minorEastAsia" w:hint="eastAsia"/>
          <w:sz w:val="20"/>
          <w:szCs w:val="20"/>
        </w:rPr>
        <w:t>热泵</w:t>
      </w:r>
      <w:r>
        <w:rPr>
          <w:rFonts w:asciiTheme="minorEastAsia" w:eastAsiaTheme="minorEastAsia" w:hAnsiTheme="minorEastAsia" w:cstheme="minorEastAsia" w:hint="eastAsia"/>
          <w:sz w:val="20"/>
          <w:szCs w:val="20"/>
        </w:rPr>
        <w:t>)</w:t>
      </w:r>
      <w:r>
        <w:rPr>
          <w:rFonts w:asciiTheme="minorEastAsia" w:eastAsiaTheme="minorEastAsia" w:hAnsiTheme="minorEastAsia" w:cstheme="minorEastAsia" w:hint="eastAsia"/>
          <w:sz w:val="20"/>
          <w:szCs w:val="20"/>
        </w:rPr>
        <w:t>机组</w:t>
      </w:r>
    </w:p>
    <w:p w14:paraId="5180C519"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GB/T 18836  </w:t>
      </w:r>
      <w:r>
        <w:rPr>
          <w:rFonts w:asciiTheme="minorEastAsia" w:eastAsiaTheme="minorEastAsia" w:hAnsiTheme="minorEastAsia" w:cstheme="minorEastAsia" w:hint="eastAsia"/>
          <w:sz w:val="20"/>
          <w:szCs w:val="20"/>
        </w:rPr>
        <w:t>风管送风式空调</w:t>
      </w:r>
      <w:r>
        <w:rPr>
          <w:rFonts w:asciiTheme="minorEastAsia" w:eastAsiaTheme="minorEastAsia" w:hAnsiTheme="minorEastAsia" w:cstheme="minorEastAsia" w:hint="eastAsia"/>
          <w:sz w:val="20"/>
          <w:szCs w:val="20"/>
        </w:rPr>
        <w:t xml:space="preserve"> (</w:t>
      </w:r>
      <w:r>
        <w:rPr>
          <w:rFonts w:asciiTheme="minorEastAsia" w:eastAsiaTheme="minorEastAsia" w:hAnsiTheme="minorEastAsia" w:cstheme="minorEastAsia" w:hint="eastAsia"/>
          <w:sz w:val="20"/>
          <w:szCs w:val="20"/>
        </w:rPr>
        <w:t>热泵</w:t>
      </w:r>
      <w:r>
        <w:rPr>
          <w:rFonts w:asciiTheme="minorEastAsia" w:eastAsiaTheme="minorEastAsia" w:hAnsiTheme="minorEastAsia" w:cstheme="minorEastAsia" w:hint="eastAsia"/>
          <w:sz w:val="20"/>
          <w:szCs w:val="20"/>
        </w:rPr>
        <w:t>)</w:t>
      </w:r>
      <w:r>
        <w:rPr>
          <w:rFonts w:asciiTheme="minorEastAsia" w:eastAsiaTheme="minorEastAsia" w:hAnsiTheme="minorEastAsia" w:cstheme="minorEastAsia" w:hint="eastAsia"/>
          <w:sz w:val="20"/>
          <w:szCs w:val="20"/>
        </w:rPr>
        <w:t>机组</w:t>
      </w:r>
    </w:p>
    <w:p w14:paraId="54162AE5"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GB/T 25857  </w:t>
      </w:r>
      <w:r>
        <w:rPr>
          <w:rFonts w:asciiTheme="minorEastAsia" w:eastAsiaTheme="minorEastAsia" w:hAnsiTheme="minorEastAsia" w:cstheme="minorEastAsia" w:hint="eastAsia"/>
          <w:sz w:val="20"/>
          <w:szCs w:val="20"/>
        </w:rPr>
        <w:t>低环境温度</w:t>
      </w:r>
      <w:proofErr w:type="gramStart"/>
      <w:r>
        <w:rPr>
          <w:rFonts w:asciiTheme="minorEastAsia" w:eastAsiaTheme="minorEastAsia" w:hAnsiTheme="minorEastAsia" w:cstheme="minorEastAsia" w:hint="eastAsia"/>
          <w:sz w:val="20"/>
          <w:szCs w:val="20"/>
        </w:rPr>
        <w:t>空气源多联</w:t>
      </w:r>
      <w:proofErr w:type="gramEnd"/>
      <w:r>
        <w:rPr>
          <w:rFonts w:asciiTheme="minorEastAsia" w:eastAsiaTheme="minorEastAsia" w:hAnsiTheme="minorEastAsia" w:cstheme="minorEastAsia" w:hint="eastAsia"/>
          <w:sz w:val="20"/>
          <w:szCs w:val="20"/>
        </w:rPr>
        <w:t>式热泵</w:t>
      </w:r>
      <w:r>
        <w:rPr>
          <w:rFonts w:asciiTheme="minorEastAsia" w:eastAsiaTheme="minorEastAsia" w:hAnsiTheme="minorEastAsia" w:cstheme="minorEastAsia" w:hint="eastAsia"/>
          <w:sz w:val="20"/>
          <w:szCs w:val="20"/>
        </w:rPr>
        <w:t>(</w:t>
      </w:r>
      <w:r>
        <w:rPr>
          <w:rFonts w:asciiTheme="minorEastAsia" w:eastAsiaTheme="minorEastAsia" w:hAnsiTheme="minorEastAsia" w:cstheme="minorEastAsia" w:hint="eastAsia"/>
          <w:sz w:val="20"/>
          <w:szCs w:val="20"/>
        </w:rPr>
        <w:t>空调</w:t>
      </w:r>
      <w:r>
        <w:rPr>
          <w:rFonts w:asciiTheme="minorEastAsia" w:eastAsiaTheme="minorEastAsia" w:hAnsiTheme="minorEastAsia" w:cstheme="minorEastAsia" w:hint="eastAsia"/>
          <w:sz w:val="20"/>
          <w:szCs w:val="20"/>
        </w:rPr>
        <w:t>)</w:t>
      </w:r>
      <w:r>
        <w:rPr>
          <w:rFonts w:asciiTheme="minorEastAsia" w:eastAsiaTheme="minorEastAsia" w:hAnsiTheme="minorEastAsia" w:cstheme="minorEastAsia" w:hint="eastAsia"/>
          <w:sz w:val="20"/>
          <w:szCs w:val="20"/>
        </w:rPr>
        <w:t>机组</w:t>
      </w:r>
    </w:p>
    <w:p w14:paraId="717872B9"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GB </w:t>
      </w:r>
      <w:r>
        <w:rPr>
          <w:rFonts w:asciiTheme="minorEastAsia" w:eastAsiaTheme="minorEastAsia" w:hAnsiTheme="minorEastAsia" w:cstheme="minorEastAsia" w:hint="eastAsia"/>
          <w:sz w:val="20"/>
          <w:szCs w:val="20"/>
        </w:rPr>
        <w:t xml:space="preserve">21454    </w:t>
      </w:r>
      <w:r>
        <w:rPr>
          <w:rFonts w:asciiTheme="minorEastAsia" w:eastAsiaTheme="minorEastAsia" w:hAnsiTheme="minorEastAsia" w:cstheme="minorEastAsia" w:hint="eastAsia"/>
          <w:sz w:val="20"/>
          <w:szCs w:val="20"/>
        </w:rPr>
        <w:t>多联式空调</w:t>
      </w:r>
      <w:r>
        <w:rPr>
          <w:rFonts w:asciiTheme="minorEastAsia" w:eastAsiaTheme="minorEastAsia" w:hAnsiTheme="minorEastAsia" w:cstheme="minorEastAsia" w:hint="eastAsia"/>
          <w:sz w:val="20"/>
          <w:szCs w:val="20"/>
        </w:rPr>
        <w:t xml:space="preserve"> (</w:t>
      </w:r>
      <w:r>
        <w:rPr>
          <w:rFonts w:asciiTheme="minorEastAsia" w:eastAsiaTheme="minorEastAsia" w:hAnsiTheme="minorEastAsia" w:cstheme="minorEastAsia" w:hint="eastAsia"/>
          <w:sz w:val="20"/>
          <w:szCs w:val="20"/>
        </w:rPr>
        <w:t>热泵</w:t>
      </w:r>
      <w:r>
        <w:rPr>
          <w:rFonts w:asciiTheme="minorEastAsia" w:eastAsiaTheme="minorEastAsia" w:hAnsiTheme="minorEastAsia" w:cstheme="minorEastAsia" w:hint="eastAsia"/>
          <w:sz w:val="20"/>
          <w:szCs w:val="20"/>
        </w:rPr>
        <w:t>)</w:t>
      </w:r>
      <w:r>
        <w:rPr>
          <w:rFonts w:asciiTheme="minorEastAsia" w:eastAsiaTheme="minorEastAsia" w:hAnsiTheme="minorEastAsia" w:cstheme="minorEastAsia" w:hint="eastAsia"/>
          <w:sz w:val="20"/>
          <w:szCs w:val="20"/>
        </w:rPr>
        <w:t>机组能效限定值及能效等级</w:t>
      </w:r>
    </w:p>
    <w:p w14:paraId="34D613C0" w14:textId="77777777" w:rsidR="009D6E97" w:rsidRDefault="00136AEA">
      <w:pPr>
        <w:ind w:leftChars="100" w:left="210" w:firstLineChars="100" w:firstLine="2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GB/T 26125  </w:t>
      </w:r>
      <w:r>
        <w:rPr>
          <w:rFonts w:asciiTheme="minorEastAsia" w:eastAsiaTheme="minorEastAsia" w:hAnsiTheme="minorEastAsia" w:cstheme="minorEastAsia" w:hint="eastAsia"/>
          <w:sz w:val="20"/>
          <w:szCs w:val="20"/>
        </w:rPr>
        <w:t>电子电气产品</w:t>
      </w:r>
      <w:r>
        <w:rPr>
          <w:rFonts w:asciiTheme="minorEastAsia" w:eastAsiaTheme="minorEastAsia" w:hAnsiTheme="minorEastAsia" w:cstheme="minorEastAsia" w:hint="eastAsia"/>
          <w:sz w:val="20"/>
          <w:szCs w:val="20"/>
        </w:rPr>
        <w:t xml:space="preserve"> </w:t>
      </w:r>
      <w:r>
        <w:rPr>
          <w:rFonts w:asciiTheme="minorEastAsia" w:eastAsiaTheme="minorEastAsia" w:hAnsiTheme="minorEastAsia" w:cstheme="minorEastAsia" w:hint="eastAsia"/>
          <w:sz w:val="20"/>
          <w:szCs w:val="20"/>
        </w:rPr>
        <w:t>六种限用物质（铅、汞、镉、六价铬、多溴联苯和多溴二苯醚）的测定</w:t>
      </w:r>
    </w:p>
    <w:p w14:paraId="13C08000"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GB/T 6572  </w:t>
      </w:r>
      <w:r>
        <w:rPr>
          <w:rFonts w:asciiTheme="minorEastAsia" w:eastAsiaTheme="minorEastAsia" w:hAnsiTheme="minorEastAsia" w:cstheme="minorEastAsia" w:hint="eastAsia"/>
          <w:sz w:val="20"/>
          <w:szCs w:val="20"/>
        </w:rPr>
        <w:t>电子电气产品中限用物质的限量要求</w:t>
      </w:r>
    </w:p>
    <w:p w14:paraId="5AFB2BE8"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JB/T 7249  </w:t>
      </w:r>
      <w:r>
        <w:rPr>
          <w:rFonts w:asciiTheme="minorEastAsia" w:eastAsiaTheme="minorEastAsia" w:hAnsiTheme="minorEastAsia" w:cstheme="minorEastAsia" w:hint="eastAsia"/>
          <w:sz w:val="20"/>
          <w:szCs w:val="20"/>
        </w:rPr>
        <w:t>制冷设备</w:t>
      </w:r>
      <w:r>
        <w:rPr>
          <w:rFonts w:asciiTheme="minorEastAsia" w:eastAsiaTheme="minorEastAsia" w:hAnsiTheme="minorEastAsia" w:cstheme="minorEastAsia" w:hint="eastAsia"/>
          <w:sz w:val="20"/>
          <w:szCs w:val="20"/>
        </w:rPr>
        <w:t xml:space="preserve"> </w:t>
      </w:r>
      <w:r>
        <w:rPr>
          <w:rFonts w:asciiTheme="minorEastAsia" w:eastAsiaTheme="minorEastAsia" w:hAnsiTheme="minorEastAsia" w:cstheme="minorEastAsia" w:hint="eastAsia"/>
          <w:sz w:val="20"/>
          <w:szCs w:val="20"/>
        </w:rPr>
        <w:t>术语</w:t>
      </w:r>
    </w:p>
    <w:p w14:paraId="70D04E0D"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    </w:t>
      </w:r>
    </w:p>
    <w:p w14:paraId="024F42B6" w14:textId="77777777" w:rsidR="009D6E97" w:rsidRDefault="00136AEA">
      <w:pPr>
        <w:ind w:firstLineChars="200" w:firstLine="560"/>
        <w:rPr>
          <w:rFonts w:ascii="等线" w:eastAsia="等线" w:hAnsi="等线" w:cs="等线" w:hint="eastAsia"/>
          <w:b/>
          <w:bCs/>
          <w:sz w:val="28"/>
          <w:szCs w:val="28"/>
        </w:rPr>
      </w:pPr>
      <w:r>
        <w:rPr>
          <w:rFonts w:ascii="等线" w:eastAsia="等线" w:hAnsi="等线" w:cs="等线" w:hint="eastAsia"/>
          <w:b/>
          <w:bCs/>
          <w:sz w:val="28"/>
          <w:szCs w:val="28"/>
        </w:rPr>
        <w:t xml:space="preserve">4 </w:t>
      </w:r>
      <w:r>
        <w:rPr>
          <w:rFonts w:ascii="等线" w:eastAsia="等线" w:hAnsi="等线" w:cs="等线" w:hint="eastAsia"/>
          <w:b/>
          <w:bCs/>
          <w:sz w:val="28"/>
          <w:szCs w:val="28"/>
        </w:rPr>
        <w:t>主要工作过程</w:t>
      </w:r>
    </w:p>
    <w:p w14:paraId="35BEE881" w14:textId="77777777" w:rsidR="009D6E97" w:rsidRDefault="00136AEA">
      <w:pPr>
        <w:ind w:firstLineChars="200" w:firstLine="420"/>
        <w:rPr>
          <w:rFonts w:ascii="等线" w:eastAsia="等线" w:hAnsi="等线" w:cs="等线" w:hint="eastAsia"/>
          <w:b/>
          <w:bCs/>
          <w:szCs w:val="21"/>
        </w:rPr>
      </w:pPr>
      <w:r>
        <w:rPr>
          <w:rFonts w:ascii="等线" w:eastAsia="等线" w:hAnsi="等线" w:cs="等线" w:hint="eastAsia"/>
          <w:b/>
          <w:bCs/>
          <w:szCs w:val="21"/>
        </w:rPr>
        <w:t xml:space="preserve">4.1 </w:t>
      </w:r>
      <w:r>
        <w:rPr>
          <w:rFonts w:ascii="等线" w:eastAsia="等线" w:hAnsi="等线" w:cs="等线" w:hint="eastAsia"/>
          <w:b/>
          <w:bCs/>
          <w:szCs w:val="21"/>
        </w:rPr>
        <w:t>开展调研</w:t>
      </w:r>
    </w:p>
    <w:p w14:paraId="77EA7308"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color w:val="000000"/>
          <w:sz w:val="20"/>
          <w:szCs w:val="20"/>
        </w:rPr>
        <w:t>2020</w:t>
      </w:r>
      <w:r>
        <w:rPr>
          <w:rFonts w:asciiTheme="minorEastAsia" w:eastAsiaTheme="minorEastAsia" w:hAnsiTheme="minorEastAsia" w:cstheme="minorEastAsia" w:hint="eastAsia"/>
          <w:color w:val="000000"/>
          <w:sz w:val="20"/>
          <w:szCs w:val="20"/>
        </w:rPr>
        <w:t>年</w:t>
      </w:r>
      <w:r>
        <w:rPr>
          <w:rFonts w:asciiTheme="minorEastAsia" w:eastAsiaTheme="minorEastAsia" w:hAnsiTheme="minorEastAsia" w:cstheme="minorEastAsia" w:hint="eastAsia"/>
          <w:color w:val="000000"/>
          <w:sz w:val="20"/>
          <w:szCs w:val="20"/>
        </w:rPr>
        <w:t>5</w:t>
      </w:r>
      <w:r>
        <w:rPr>
          <w:rFonts w:asciiTheme="minorEastAsia" w:eastAsiaTheme="minorEastAsia" w:hAnsiTheme="minorEastAsia" w:cstheme="minorEastAsia" w:hint="eastAsia"/>
          <w:color w:val="000000"/>
          <w:sz w:val="20"/>
          <w:szCs w:val="20"/>
        </w:rPr>
        <w:t>月合肥</w:t>
      </w:r>
      <w:r>
        <w:rPr>
          <w:rFonts w:asciiTheme="minorEastAsia" w:eastAsiaTheme="minorEastAsia" w:hAnsiTheme="minorEastAsia" w:cstheme="minorEastAsia" w:hint="eastAsia"/>
          <w:sz w:val="20"/>
          <w:szCs w:val="20"/>
        </w:rPr>
        <w:t>通用机电产品检测院有限公司针对多联式空调（热泵）机组产品及企业标准开展相关调研。</w:t>
      </w:r>
    </w:p>
    <w:p w14:paraId="784BE666" w14:textId="77777777" w:rsidR="009D6E97" w:rsidRDefault="00136AEA">
      <w:pPr>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    </w:t>
      </w:r>
      <w:r>
        <w:rPr>
          <w:rFonts w:asciiTheme="minorEastAsia" w:eastAsiaTheme="minorEastAsia" w:hAnsiTheme="minorEastAsia" w:cstheme="minorEastAsia" w:hint="eastAsia"/>
          <w:sz w:val="20"/>
          <w:szCs w:val="20"/>
        </w:rPr>
        <w:t>多联式空调（热泵）机组具体型式多种多样：对多联系统而言，按功能可分为单冷型，热泵型及热回收型；按冷凝器冷却方式可分为水冷式及风冷式，而对室内机而言，按结构形式可分为落地式、壁挂式、吊顶式、嵌入式、暗装式及风管式等；按送风方式可分为直接吹出式及接风管型。同时，由于多联系</w:t>
      </w:r>
      <w:proofErr w:type="gramStart"/>
      <w:r>
        <w:rPr>
          <w:rFonts w:asciiTheme="minorEastAsia" w:eastAsiaTheme="minorEastAsia" w:hAnsiTheme="minorEastAsia" w:cstheme="minorEastAsia" w:hint="eastAsia"/>
          <w:sz w:val="20"/>
          <w:szCs w:val="20"/>
        </w:rPr>
        <w:t>统具有</w:t>
      </w:r>
      <w:proofErr w:type="gramEnd"/>
      <w:r>
        <w:rPr>
          <w:rFonts w:asciiTheme="minorEastAsia" w:eastAsiaTheme="minorEastAsia" w:hAnsiTheme="minorEastAsia" w:cstheme="minorEastAsia" w:hint="eastAsia"/>
          <w:sz w:val="20"/>
          <w:szCs w:val="20"/>
        </w:rPr>
        <w:t>节能高效，安装适应性强等先天优先，其应用场合覆盖了从家装、公用建筑到工厂、机房等特殊应用场景的广阔领域，在技术特征上对应地体现出极强的差异性。</w:t>
      </w:r>
    </w:p>
    <w:p w14:paraId="12D2D7DC"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多联机于</w:t>
      </w:r>
      <w:r>
        <w:rPr>
          <w:rFonts w:asciiTheme="minorEastAsia" w:eastAsiaTheme="minorEastAsia" w:hAnsiTheme="minorEastAsia" w:cstheme="minorEastAsia" w:hint="eastAsia"/>
          <w:sz w:val="20"/>
          <w:szCs w:val="20"/>
        </w:rPr>
        <w:t>20</w:t>
      </w:r>
      <w:r>
        <w:rPr>
          <w:rFonts w:asciiTheme="minorEastAsia" w:eastAsiaTheme="minorEastAsia" w:hAnsiTheme="minorEastAsia" w:cstheme="minorEastAsia" w:hint="eastAsia"/>
          <w:sz w:val="20"/>
          <w:szCs w:val="20"/>
        </w:rPr>
        <w:t>世纪</w:t>
      </w:r>
      <w:r>
        <w:rPr>
          <w:rFonts w:asciiTheme="minorEastAsia" w:eastAsiaTheme="minorEastAsia" w:hAnsiTheme="minorEastAsia" w:cstheme="minorEastAsia" w:hint="eastAsia"/>
          <w:sz w:val="20"/>
          <w:szCs w:val="20"/>
        </w:rPr>
        <w:t>90</w:t>
      </w:r>
      <w:r>
        <w:rPr>
          <w:rFonts w:asciiTheme="minorEastAsia" w:eastAsiaTheme="minorEastAsia" w:hAnsiTheme="minorEastAsia" w:cstheme="minorEastAsia" w:hint="eastAsia"/>
          <w:sz w:val="20"/>
          <w:szCs w:val="20"/>
        </w:rPr>
        <w:t>年代引入中国，略晚于欧洲。鉴于自身的优势，加之生产企业的大力推广，以及技术的不断创新，使得多联机在我国得到了快速发展。目前我国已成为多联机全球最大的生产国及第一大消费市场。尽管房地产市场不断降温，并且“新冠”疫情导致</w:t>
      </w:r>
      <w:r>
        <w:rPr>
          <w:rFonts w:asciiTheme="minorEastAsia" w:eastAsiaTheme="minorEastAsia" w:hAnsiTheme="minorEastAsia" w:cstheme="minorEastAsia" w:hint="eastAsia"/>
          <w:sz w:val="20"/>
          <w:szCs w:val="20"/>
        </w:rPr>
        <w:t>2020</w:t>
      </w:r>
      <w:r>
        <w:rPr>
          <w:rFonts w:asciiTheme="minorEastAsia" w:eastAsiaTheme="minorEastAsia" w:hAnsiTheme="minorEastAsia" w:cstheme="minorEastAsia" w:hint="eastAsia"/>
          <w:sz w:val="20"/>
          <w:szCs w:val="20"/>
        </w:rPr>
        <w:t>年全国</w:t>
      </w:r>
      <w:r>
        <w:rPr>
          <w:rFonts w:asciiTheme="minorEastAsia" w:eastAsiaTheme="minorEastAsia" w:hAnsiTheme="minorEastAsia" w:cstheme="minorEastAsia" w:hint="eastAsia"/>
          <w:sz w:val="20"/>
          <w:szCs w:val="20"/>
        </w:rPr>
        <w:t>GDP</w:t>
      </w:r>
      <w:r>
        <w:rPr>
          <w:rFonts w:asciiTheme="minorEastAsia" w:eastAsiaTheme="minorEastAsia" w:hAnsiTheme="minorEastAsia" w:cstheme="minorEastAsia" w:hint="eastAsia"/>
          <w:sz w:val="20"/>
          <w:szCs w:val="20"/>
        </w:rPr>
        <w:t>增长率显著放缓，但据相关资料统计，当前多联机依旧占据着中国中央空调市场的半壁江山，占有率从</w:t>
      </w:r>
      <w:r>
        <w:rPr>
          <w:rFonts w:asciiTheme="minorEastAsia" w:eastAsiaTheme="minorEastAsia" w:hAnsiTheme="minorEastAsia" w:cstheme="minorEastAsia" w:hint="eastAsia"/>
          <w:sz w:val="20"/>
          <w:szCs w:val="20"/>
        </w:rPr>
        <w:t>2019</w:t>
      </w:r>
      <w:r>
        <w:rPr>
          <w:rFonts w:asciiTheme="minorEastAsia" w:eastAsiaTheme="minorEastAsia" w:hAnsiTheme="minorEastAsia" w:cstheme="minorEastAsia" w:hint="eastAsia"/>
          <w:sz w:val="20"/>
          <w:szCs w:val="20"/>
        </w:rPr>
        <w:t>年的</w:t>
      </w:r>
      <w:r>
        <w:rPr>
          <w:rFonts w:asciiTheme="minorEastAsia" w:eastAsiaTheme="minorEastAsia" w:hAnsiTheme="minorEastAsia" w:cstheme="minorEastAsia" w:hint="eastAsia"/>
          <w:sz w:val="20"/>
          <w:szCs w:val="20"/>
        </w:rPr>
        <w:t>48%</w:t>
      </w:r>
      <w:r>
        <w:rPr>
          <w:rFonts w:asciiTheme="minorEastAsia" w:eastAsiaTheme="minorEastAsia" w:hAnsiTheme="minorEastAsia" w:cstheme="minorEastAsia" w:hint="eastAsia"/>
          <w:sz w:val="20"/>
          <w:szCs w:val="20"/>
        </w:rPr>
        <w:t>增长至</w:t>
      </w:r>
      <w:r>
        <w:rPr>
          <w:rFonts w:asciiTheme="minorEastAsia" w:eastAsiaTheme="minorEastAsia" w:hAnsiTheme="minorEastAsia" w:cstheme="minorEastAsia" w:hint="eastAsia"/>
          <w:sz w:val="20"/>
          <w:szCs w:val="20"/>
        </w:rPr>
        <w:t>2020</w:t>
      </w:r>
      <w:r>
        <w:rPr>
          <w:rFonts w:asciiTheme="minorEastAsia" w:eastAsiaTheme="minorEastAsia" w:hAnsiTheme="minorEastAsia" w:cstheme="minorEastAsia" w:hint="eastAsia"/>
          <w:sz w:val="20"/>
          <w:szCs w:val="20"/>
        </w:rPr>
        <w:t>年的</w:t>
      </w:r>
      <w:r>
        <w:rPr>
          <w:rFonts w:asciiTheme="minorEastAsia" w:eastAsiaTheme="minorEastAsia" w:hAnsiTheme="minorEastAsia" w:cstheme="minorEastAsia" w:hint="eastAsia"/>
          <w:sz w:val="20"/>
          <w:szCs w:val="20"/>
        </w:rPr>
        <w:t>49.5%</w:t>
      </w:r>
      <w:r>
        <w:rPr>
          <w:rFonts w:asciiTheme="minorEastAsia" w:eastAsiaTheme="minorEastAsia" w:hAnsiTheme="minorEastAsia" w:cstheme="minorEastAsia" w:hint="eastAsia"/>
          <w:sz w:val="20"/>
          <w:szCs w:val="20"/>
        </w:rPr>
        <w:t>，</w:t>
      </w:r>
      <w:r>
        <w:rPr>
          <w:rFonts w:asciiTheme="minorEastAsia" w:eastAsiaTheme="minorEastAsia" w:hAnsiTheme="minorEastAsia" w:cstheme="minorEastAsia" w:hint="eastAsia"/>
          <w:sz w:val="20"/>
          <w:szCs w:val="20"/>
        </w:rPr>
        <w:t>2020</w:t>
      </w:r>
      <w:r>
        <w:rPr>
          <w:rFonts w:asciiTheme="minorEastAsia" w:eastAsiaTheme="minorEastAsia" w:hAnsiTheme="minorEastAsia" w:cstheme="minorEastAsia" w:hint="eastAsia"/>
          <w:sz w:val="20"/>
          <w:szCs w:val="20"/>
        </w:rPr>
        <w:t>年多联机市场规模已达</w:t>
      </w:r>
      <w:r>
        <w:rPr>
          <w:rFonts w:asciiTheme="minorEastAsia" w:eastAsiaTheme="minorEastAsia" w:hAnsiTheme="minorEastAsia" w:cstheme="minorEastAsia" w:hint="eastAsia"/>
          <w:sz w:val="20"/>
          <w:szCs w:val="20"/>
        </w:rPr>
        <w:t>552.1</w:t>
      </w:r>
      <w:r>
        <w:rPr>
          <w:rFonts w:asciiTheme="minorEastAsia" w:eastAsiaTheme="minorEastAsia" w:hAnsiTheme="minorEastAsia" w:cstheme="minorEastAsia" w:hint="eastAsia"/>
          <w:sz w:val="20"/>
          <w:szCs w:val="20"/>
        </w:rPr>
        <w:t>亿元，传统的冷水机组市场份额不断被蚕食。</w:t>
      </w:r>
    </w:p>
    <w:p w14:paraId="3DAFCFB0" w14:textId="77777777" w:rsidR="009D6E97" w:rsidRDefault="00136AEA" w:rsidP="00CB27AA">
      <w:pPr>
        <w:adjustRightInd w:val="0"/>
        <w:spacing w:line="360" w:lineRule="auto"/>
        <w:jc w:val="center"/>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noProof/>
          <w:sz w:val="20"/>
          <w:szCs w:val="20"/>
        </w:rPr>
        <w:lastRenderedPageBreak/>
        <w:drawing>
          <wp:inline distT="0" distB="0" distL="0" distR="0" wp14:anchorId="7AFC9D38" wp14:editId="48285904">
            <wp:extent cx="5039995" cy="17589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040000" cy="1759296"/>
                    </a:xfrm>
                    <a:prstGeom prst="rect">
                      <a:avLst/>
                    </a:prstGeom>
                    <a:noFill/>
                  </pic:spPr>
                </pic:pic>
              </a:graphicData>
            </a:graphic>
          </wp:inline>
        </w:drawing>
      </w:r>
    </w:p>
    <w:p w14:paraId="1CBF78B1" w14:textId="77777777" w:rsidR="009D6E97" w:rsidRDefault="00136AEA">
      <w:pPr>
        <w:ind w:firstLineChars="200" w:firstLine="400"/>
        <w:jc w:val="center"/>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图</w:t>
      </w:r>
      <w:r>
        <w:rPr>
          <w:rFonts w:asciiTheme="minorEastAsia" w:eastAsiaTheme="minorEastAsia" w:hAnsiTheme="minorEastAsia" w:cstheme="minorEastAsia" w:hint="eastAsia"/>
          <w:sz w:val="20"/>
          <w:szCs w:val="20"/>
        </w:rPr>
        <w:t>1 2020</w:t>
      </w:r>
      <w:r>
        <w:rPr>
          <w:rFonts w:asciiTheme="minorEastAsia" w:eastAsiaTheme="minorEastAsia" w:hAnsiTheme="minorEastAsia" w:cstheme="minorEastAsia" w:hint="eastAsia"/>
          <w:sz w:val="20"/>
          <w:szCs w:val="20"/>
        </w:rPr>
        <w:t>年中国中央空调市场主流产品占有率</w:t>
      </w:r>
      <w:r>
        <w:rPr>
          <w:rFonts w:asciiTheme="minorEastAsia" w:eastAsiaTheme="minorEastAsia" w:hAnsiTheme="minorEastAsia" w:cstheme="minorEastAsia" w:hint="eastAsia"/>
          <w:noProof/>
          <w:sz w:val="20"/>
          <w:szCs w:val="20"/>
        </w:rPr>
        <w:drawing>
          <wp:inline distT="0" distB="0" distL="0" distR="0" wp14:anchorId="4EEBC90A" wp14:editId="468C75A0">
            <wp:extent cx="5039995" cy="174752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040000" cy="1747767"/>
                    </a:xfrm>
                    <a:prstGeom prst="rect">
                      <a:avLst/>
                    </a:prstGeom>
                    <a:noFill/>
                  </pic:spPr>
                </pic:pic>
              </a:graphicData>
            </a:graphic>
          </wp:inline>
        </w:drawing>
      </w:r>
    </w:p>
    <w:p w14:paraId="7885EB66" w14:textId="77777777" w:rsidR="009D6E97" w:rsidRDefault="00136AEA">
      <w:pPr>
        <w:ind w:firstLineChars="200" w:firstLine="400"/>
        <w:jc w:val="center"/>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图</w:t>
      </w:r>
      <w:r>
        <w:rPr>
          <w:rFonts w:asciiTheme="minorEastAsia" w:eastAsiaTheme="minorEastAsia" w:hAnsiTheme="minorEastAsia" w:cstheme="minorEastAsia" w:hint="eastAsia"/>
          <w:sz w:val="20"/>
          <w:szCs w:val="20"/>
        </w:rPr>
        <w:t>2 2011-2020</w:t>
      </w:r>
      <w:r>
        <w:rPr>
          <w:rFonts w:asciiTheme="minorEastAsia" w:eastAsiaTheme="minorEastAsia" w:hAnsiTheme="minorEastAsia" w:cstheme="minorEastAsia" w:hint="eastAsia"/>
          <w:sz w:val="20"/>
          <w:szCs w:val="20"/>
        </w:rPr>
        <w:t>年多联机市场增长率</w:t>
      </w:r>
    </w:p>
    <w:p w14:paraId="44A4A4BC"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在可以预见的未来，多联系统，尤其是该类产品中绝对主流的风冷式产品作为中国中央空调市场的最重要组成部分，必将引发一系列的健康舒适、安全和环保等问题。提高多联机的能效、降低环境污染、提高安全性以及如何提高空调的舒适度成为了空调行业关注的重点。随着人们生活水平的提高和环保意识增强，目前执行的标准中的技术要求和指标已经很难满足民众对空调器的健康舒适、安全和环保的期望。</w:t>
      </w:r>
    </w:p>
    <w:p w14:paraId="7B50A3B9"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而此时，企业标准的先进性显得尤为重要，因为产品的企业标准引导着企业的产品质量，规范和提高企业标准的技术要求从而提高多联式空调（热泵）机组产品的质量，以满足人们对多联式空调（热泵）机组舒适度、安全性和环保的更高要求。</w:t>
      </w:r>
    </w:p>
    <w:p w14:paraId="5FA5F1D5" w14:textId="77777777" w:rsidR="009D6E97" w:rsidRDefault="00136AEA">
      <w:pPr>
        <w:ind w:firstLineChars="200" w:firstLine="420"/>
        <w:rPr>
          <w:rFonts w:ascii="等线" w:eastAsia="等线" w:hAnsi="等线" w:cs="等线" w:hint="eastAsia"/>
          <w:b/>
          <w:bCs/>
          <w:szCs w:val="21"/>
        </w:rPr>
      </w:pPr>
      <w:r>
        <w:rPr>
          <w:rFonts w:ascii="等线" w:eastAsia="等线" w:hAnsi="等线" w:cs="等线" w:hint="eastAsia"/>
          <w:b/>
          <w:bCs/>
          <w:szCs w:val="21"/>
        </w:rPr>
        <w:t xml:space="preserve">4.2 </w:t>
      </w:r>
      <w:r>
        <w:rPr>
          <w:rFonts w:ascii="等线" w:eastAsia="等线" w:hAnsi="等线" w:cs="等线" w:hint="eastAsia"/>
          <w:b/>
          <w:bCs/>
          <w:szCs w:val="21"/>
        </w:rPr>
        <w:t>成立标准起草组</w:t>
      </w:r>
    </w:p>
    <w:p w14:paraId="7C3B5B81"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本标准的主要起草单位为合肥通用机电产品检测院有限公司。</w:t>
      </w:r>
    </w:p>
    <w:p w14:paraId="0C326FFC" w14:textId="77777777" w:rsidR="009D6E97" w:rsidRDefault="00136AEA">
      <w:pPr>
        <w:ind w:firstLineChars="200" w:firstLine="420"/>
        <w:rPr>
          <w:rFonts w:ascii="等线" w:eastAsia="等线" w:hAnsi="等线" w:cs="等线" w:hint="eastAsia"/>
          <w:b/>
          <w:bCs/>
          <w:szCs w:val="21"/>
        </w:rPr>
      </w:pPr>
      <w:r>
        <w:rPr>
          <w:rFonts w:ascii="等线" w:eastAsia="等线" w:hAnsi="等线" w:cs="等线" w:hint="eastAsia"/>
          <w:b/>
          <w:bCs/>
          <w:szCs w:val="21"/>
        </w:rPr>
        <w:t xml:space="preserve">4.3 </w:t>
      </w:r>
      <w:r>
        <w:rPr>
          <w:rFonts w:ascii="等线" w:eastAsia="等线" w:hAnsi="等线" w:cs="等线" w:hint="eastAsia"/>
          <w:b/>
          <w:bCs/>
          <w:szCs w:val="21"/>
        </w:rPr>
        <w:t>通过标准立项</w:t>
      </w:r>
    </w:p>
    <w:p w14:paraId="05FEBD70"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本标准由中国质量万里行促进会、企业标准“领跑者”联盟共同提出并归口，按照</w:t>
      </w:r>
      <w:r>
        <w:rPr>
          <w:rFonts w:asciiTheme="minorEastAsia" w:eastAsiaTheme="minorEastAsia" w:hAnsiTheme="minorEastAsia" w:cstheme="minorEastAsia" w:hint="eastAsia"/>
          <w:color w:val="000000"/>
          <w:sz w:val="20"/>
          <w:szCs w:val="20"/>
        </w:rPr>
        <w:t>中国质量万里行促进会</w:t>
      </w:r>
      <w:r>
        <w:rPr>
          <w:rFonts w:asciiTheme="minorEastAsia" w:eastAsiaTheme="minorEastAsia" w:hAnsiTheme="minorEastAsia" w:cstheme="minorEastAsia" w:hint="eastAsia"/>
          <w:sz w:val="20"/>
          <w:szCs w:val="20"/>
        </w:rPr>
        <w:t>团体标准立项要求，于</w:t>
      </w:r>
      <w:r>
        <w:rPr>
          <w:rFonts w:asciiTheme="minorEastAsia" w:eastAsiaTheme="minorEastAsia" w:hAnsiTheme="minorEastAsia" w:cstheme="minorEastAsia" w:hint="eastAsia"/>
          <w:sz w:val="20"/>
          <w:szCs w:val="20"/>
        </w:rPr>
        <w:t>2020</w:t>
      </w:r>
      <w:r>
        <w:rPr>
          <w:rFonts w:asciiTheme="minorEastAsia" w:eastAsiaTheme="minorEastAsia" w:hAnsiTheme="minorEastAsia" w:cstheme="minorEastAsia" w:hint="eastAsia"/>
          <w:sz w:val="20"/>
          <w:szCs w:val="20"/>
        </w:rPr>
        <w:t>年</w:t>
      </w:r>
      <w:r>
        <w:rPr>
          <w:rFonts w:asciiTheme="minorEastAsia" w:eastAsiaTheme="minorEastAsia" w:hAnsiTheme="minorEastAsia" w:cstheme="minorEastAsia" w:hint="eastAsia"/>
          <w:sz w:val="20"/>
          <w:szCs w:val="20"/>
        </w:rPr>
        <w:t>3</w:t>
      </w:r>
      <w:r>
        <w:rPr>
          <w:rFonts w:asciiTheme="minorEastAsia" w:eastAsiaTheme="minorEastAsia" w:hAnsiTheme="minorEastAsia" w:cstheme="minorEastAsia" w:hint="eastAsia"/>
          <w:sz w:val="20"/>
          <w:szCs w:val="20"/>
        </w:rPr>
        <w:t>月</w:t>
      </w:r>
      <w:r>
        <w:rPr>
          <w:rFonts w:asciiTheme="minorEastAsia" w:eastAsiaTheme="minorEastAsia" w:hAnsiTheme="minorEastAsia" w:cstheme="minorEastAsia" w:hint="eastAsia"/>
          <w:sz w:val="20"/>
          <w:szCs w:val="20"/>
        </w:rPr>
        <w:t>12</w:t>
      </w:r>
      <w:r>
        <w:rPr>
          <w:rFonts w:asciiTheme="minorEastAsia" w:eastAsiaTheme="minorEastAsia" w:hAnsiTheme="minorEastAsia" w:cstheme="minorEastAsia" w:hint="eastAsia"/>
          <w:sz w:val="20"/>
          <w:szCs w:val="20"/>
        </w:rPr>
        <w:t>日完成标准立项。</w:t>
      </w:r>
    </w:p>
    <w:p w14:paraId="18B62F95" w14:textId="77777777" w:rsidR="009D6E97" w:rsidRDefault="00136AEA">
      <w:pPr>
        <w:ind w:firstLineChars="200" w:firstLine="420"/>
        <w:rPr>
          <w:rFonts w:ascii="等线" w:eastAsia="等线" w:hAnsi="等线" w:cs="等线" w:hint="eastAsia"/>
          <w:b/>
          <w:bCs/>
          <w:szCs w:val="21"/>
        </w:rPr>
      </w:pPr>
      <w:r>
        <w:rPr>
          <w:rFonts w:ascii="等线" w:eastAsia="等线" w:hAnsi="等线" w:cs="等线" w:hint="eastAsia"/>
          <w:b/>
          <w:bCs/>
          <w:szCs w:val="21"/>
        </w:rPr>
        <w:t xml:space="preserve">4.4 </w:t>
      </w:r>
      <w:r>
        <w:rPr>
          <w:rFonts w:ascii="等线" w:eastAsia="等线" w:hAnsi="等线" w:cs="等线" w:hint="eastAsia"/>
          <w:b/>
          <w:bCs/>
          <w:szCs w:val="21"/>
        </w:rPr>
        <w:t>行业专家研讨，形成征求意见稿</w:t>
      </w:r>
    </w:p>
    <w:p w14:paraId="204C1BF5"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2020</w:t>
      </w:r>
      <w:r>
        <w:rPr>
          <w:rFonts w:asciiTheme="minorEastAsia" w:eastAsiaTheme="minorEastAsia" w:hAnsiTheme="minorEastAsia" w:cstheme="minorEastAsia" w:hint="eastAsia"/>
          <w:sz w:val="20"/>
          <w:szCs w:val="20"/>
        </w:rPr>
        <w:t>年</w:t>
      </w:r>
      <w:r>
        <w:rPr>
          <w:rFonts w:asciiTheme="minorEastAsia" w:eastAsiaTheme="minorEastAsia" w:hAnsiTheme="minorEastAsia" w:cstheme="minorEastAsia" w:hint="eastAsia"/>
          <w:sz w:val="20"/>
          <w:szCs w:val="20"/>
        </w:rPr>
        <w:t>4</w:t>
      </w:r>
      <w:r>
        <w:rPr>
          <w:rFonts w:asciiTheme="minorEastAsia" w:eastAsiaTheme="minorEastAsia" w:hAnsiTheme="minorEastAsia" w:cstheme="minorEastAsia" w:hint="eastAsia"/>
          <w:sz w:val="20"/>
          <w:szCs w:val="20"/>
        </w:rPr>
        <w:t>月</w:t>
      </w:r>
      <w:r>
        <w:rPr>
          <w:rFonts w:asciiTheme="minorEastAsia" w:eastAsiaTheme="minorEastAsia" w:hAnsiTheme="minorEastAsia" w:cstheme="minorEastAsia" w:hint="eastAsia"/>
          <w:sz w:val="20"/>
          <w:szCs w:val="20"/>
        </w:rPr>
        <w:t>5</w:t>
      </w:r>
      <w:r>
        <w:rPr>
          <w:rFonts w:asciiTheme="minorEastAsia" w:eastAsiaTheme="minorEastAsia" w:hAnsiTheme="minorEastAsia" w:cstheme="minorEastAsia" w:hint="eastAsia"/>
          <w:sz w:val="20"/>
          <w:szCs w:val="20"/>
        </w:rPr>
        <w:t>日起，标准起草组经过多次讨论和专家咨询，进一步确定标准的主体内容，形成征求意见稿。</w:t>
      </w:r>
    </w:p>
    <w:p w14:paraId="22D93BA8" w14:textId="77777777" w:rsidR="009D6E97" w:rsidRDefault="00136AEA">
      <w:pPr>
        <w:ind w:firstLineChars="200" w:firstLine="420"/>
        <w:rPr>
          <w:rFonts w:ascii="等线" w:eastAsia="等线" w:hAnsi="等线" w:cs="等线" w:hint="eastAsia"/>
          <w:b/>
          <w:bCs/>
          <w:szCs w:val="21"/>
        </w:rPr>
      </w:pPr>
      <w:r>
        <w:rPr>
          <w:rFonts w:ascii="等线" w:eastAsia="等线" w:hAnsi="等线" w:cs="等线" w:hint="eastAsia"/>
          <w:b/>
          <w:bCs/>
          <w:szCs w:val="21"/>
        </w:rPr>
        <w:t xml:space="preserve">4.5 </w:t>
      </w:r>
      <w:r>
        <w:rPr>
          <w:rFonts w:ascii="等线" w:eastAsia="等线" w:hAnsi="等线" w:cs="等线" w:hint="eastAsia"/>
          <w:b/>
          <w:bCs/>
          <w:szCs w:val="21"/>
        </w:rPr>
        <w:t>公开征求意见稿</w:t>
      </w:r>
    </w:p>
    <w:p w14:paraId="02D2519C"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2020</w:t>
      </w:r>
      <w:r>
        <w:rPr>
          <w:rFonts w:asciiTheme="minorEastAsia" w:eastAsiaTheme="minorEastAsia" w:hAnsiTheme="minorEastAsia" w:cstheme="minorEastAsia" w:hint="eastAsia"/>
          <w:sz w:val="20"/>
          <w:szCs w:val="20"/>
        </w:rPr>
        <w:t>年</w:t>
      </w:r>
      <w:r>
        <w:rPr>
          <w:rFonts w:asciiTheme="minorEastAsia" w:eastAsiaTheme="minorEastAsia" w:hAnsiTheme="minorEastAsia" w:cstheme="minorEastAsia" w:hint="eastAsia"/>
          <w:sz w:val="20"/>
          <w:szCs w:val="20"/>
        </w:rPr>
        <w:t>4</w:t>
      </w:r>
      <w:r>
        <w:rPr>
          <w:rFonts w:asciiTheme="minorEastAsia" w:eastAsiaTheme="minorEastAsia" w:hAnsiTheme="minorEastAsia" w:cstheme="minorEastAsia" w:hint="eastAsia"/>
          <w:sz w:val="20"/>
          <w:szCs w:val="20"/>
        </w:rPr>
        <w:t>月</w:t>
      </w:r>
      <w:r>
        <w:rPr>
          <w:rFonts w:asciiTheme="minorEastAsia" w:eastAsiaTheme="minorEastAsia" w:hAnsiTheme="minorEastAsia" w:cstheme="minorEastAsia" w:hint="eastAsia"/>
          <w:sz w:val="20"/>
          <w:szCs w:val="20"/>
        </w:rPr>
        <w:t>28</w:t>
      </w:r>
      <w:r>
        <w:rPr>
          <w:rFonts w:asciiTheme="minorEastAsia" w:eastAsiaTheme="minorEastAsia" w:hAnsiTheme="minorEastAsia" w:cstheme="minorEastAsia" w:hint="eastAsia"/>
          <w:sz w:val="20"/>
          <w:szCs w:val="20"/>
        </w:rPr>
        <w:t>日至</w:t>
      </w:r>
      <w:r>
        <w:rPr>
          <w:rFonts w:asciiTheme="minorEastAsia" w:eastAsiaTheme="minorEastAsia" w:hAnsiTheme="minorEastAsia" w:cstheme="minorEastAsia" w:hint="eastAsia"/>
          <w:sz w:val="20"/>
          <w:szCs w:val="20"/>
        </w:rPr>
        <w:t>2020</w:t>
      </w:r>
      <w:r>
        <w:rPr>
          <w:rFonts w:asciiTheme="minorEastAsia" w:eastAsiaTheme="minorEastAsia" w:hAnsiTheme="minorEastAsia" w:cstheme="minorEastAsia" w:hint="eastAsia"/>
          <w:sz w:val="20"/>
          <w:szCs w:val="20"/>
        </w:rPr>
        <w:t>年</w:t>
      </w:r>
      <w:r>
        <w:rPr>
          <w:rFonts w:asciiTheme="minorEastAsia" w:eastAsiaTheme="minorEastAsia" w:hAnsiTheme="minorEastAsia" w:cstheme="minorEastAsia" w:hint="eastAsia"/>
          <w:sz w:val="20"/>
          <w:szCs w:val="20"/>
        </w:rPr>
        <w:t>5</w:t>
      </w:r>
      <w:r>
        <w:rPr>
          <w:rFonts w:asciiTheme="minorEastAsia" w:eastAsiaTheme="minorEastAsia" w:hAnsiTheme="minorEastAsia" w:cstheme="minorEastAsia" w:hint="eastAsia"/>
          <w:sz w:val="20"/>
          <w:szCs w:val="20"/>
        </w:rPr>
        <w:t>月</w:t>
      </w:r>
      <w:r>
        <w:rPr>
          <w:rFonts w:asciiTheme="minorEastAsia" w:eastAsiaTheme="minorEastAsia" w:hAnsiTheme="minorEastAsia" w:cstheme="minorEastAsia" w:hint="eastAsia"/>
          <w:sz w:val="20"/>
          <w:szCs w:val="20"/>
        </w:rPr>
        <w:t>29</w:t>
      </w:r>
      <w:r>
        <w:rPr>
          <w:rFonts w:asciiTheme="minorEastAsia" w:eastAsiaTheme="minorEastAsia" w:hAnsiTheme="minorEastAsia" w:cstheme="minorEastAsia" w:hint="eastAsia"/>
          <w:sz w:val="20"/>
          <w:szCs w:val="20"/>
        </w:rPr>
        <w:t>日，通过中国质量万里行促进会官方网站向全社会公开征求意见，无意见反馈。</w:t>
      </w:r>
    </w:p>
    <w:p w14:paraId="59917C47" w14:textId="77777777" w:rsidR="009D6E97" w:rsidRDefault="00136AEA">
      <w:pPr>
        <w:ind w:firstLineChars="100" w:firstLine="280"/>
        <w:rPr>
          <w:rFonts w:ascii="等线" w:eastAsia="等线" w:hAnsi="等线" w:cs="等线" w:hint="eastAsia"/>
          <w:b/>
          <w:bCs/>
          <w:sz w:val="28"/>
          <w:szCs w:val="28"/>
        </w:rPr>
      </w:pPr>
      <w:r>
        <w:rPr>
          <w:rFonts w:ascii="等线" w:eastAsia="等线" w:hAnsi="等线" w:cs="等线" w:hint="eastAsia"/>
          <w:b/>
          <w:bCs/>
          <w:sz w:val="28"/>
          <w:szCs w:val="28"/>
        </w:rPr>
        <w:lastRenderedPageBreak/>
        <w:t xml:space="preserve">5 </w:t>
      </w:r>
      <w:r>
        <w:rPr>
          <w:rFonts w:ascii="等线" w:eastAsia="等线" w:hAnsi="等线" w:cs="等线" w:hint="eastAsia"/>
          <w:b/>
          <w:bCs/>
          <w:sz w:val="28"/>
          <w:szCs w:val="28"/>
        </w:rPr>
        <w:t>标准主要技术内容</w:t>
      </w:r>
    </w:p>
    <w:p w14:paraId="3D5988E3" w14:textId="77777777" w:rsidR="009D6E97" w:rsidRDefault="00136AEA">
      <w:pPr>
        <w:ind w:firstLineChars="100" w:firstLine="210"/>
        <w:rPr>
          <w:rFonts w:ascii="等线" w:eastAsia="等线" w:hAnsi="等线" w:cs="等线" w:hint="eastAsia"/>
          <w:b/>
          <w:bCs/>
          <w:szCs w:val="21"/>
        </w:rPr>
      </w:pPr>
      <w:r>
        <w:rPr>
          <w:rFonts w:ascii="等线" w:eastAsia="等线" w:hAnsi="等线" w:cs="等线" w:hint="eastAsia"/>
          <w:b/>
          <w:bCs/>
          <w:szCs w:val="21"/>
        </w:rPr>
        <w:t xml:space="preserve">5.1 </w:t>
      </w:r>
      <w:r>
        <w:rPr>
          <w:rFonts w:ascii="等线" w:eastAsia="等线" w:hAnsi="等线" w:cs="等线" w:hint="eastAsia"/>
          <w:b/>
          <w:bCs/>
          <w:szCs w:val="21"/>
        </w:rPr>
        <w:t>基础部分（第一至三章）</w:t>
      </w:r>
    </w:p>
    <w:p w14:paraId="2EE535D2"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对标准的使用范围、所涉及规范性引用文件和术语定义进行规定。</w:t>
      </w:r>
    </w:p>
    <w:p w14:paraId="2A4E8C76" w14:textId="77777777" w:rsidR="009D6E97" w:rsidRDefault="00136AEA">
      <w:pPr>
        <w:ind w:firstLineChars="100" w:firstLine="210"/>
        <w:rPr>
          <w:rFonts w:ascii="等线" w:eastAsia="等线" w:hAnsi="等线" w:cs="等线" w:hint="eastAsia"/>
          <w:b/>
          <w:bCs/>
          <w:szCs w:val="21"/>
        </w:rPr>
      </w:pPr>
      <w:r>
        <w:rPr>
          <w:rFonts w:ascii="等线" w:eastAsia="等线" w:hAnsi="等线" w:cs="等线" w:hint="eastAsia"/>
          <w:b/>
          <w:bCs/>
          <w:szCs w:val="21"/>
        </w:rPr>
        <w:t xml:space="preserve">5.2 </w:t>
      </w:r>
      <w:r>
        <w:rPr>
          <w:rFonts w:ascii="等线" w:eastAsia="等线" w:hAnsi="等线" w:cs="等线" w:hint="eastAsia"/>
          <w:b/>
          <w:bCs/>
          <w:szCs w:val="21"/>
        </w:rPr>
        <w:t>评价指标体系（第四章）</w:t>
      </w:r>
    </w:p>
    <w:p w14:paraId="226F562C" w14:textId="77777777" w:rsidR="009D6E97" w:rsidRDefault="00136AEA">
      <w:pPr>
        <w:ind w:firstLineChars="100" w:firstLine="2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4.1 </w:t>
      </w:r>
      <w:r>
        <w:rPr>
          <w:rFonts w:asciiTheme="minorEastAsia" w:eastAsiaTheme="minorEastAsia" w:hAnsiTheme="minorEastAsia" w:cstheme="minorEastAsia" w:hint="eastAsia"/>
          <w:sz w:val="20"/>
          <w:szCs w:val="20"/>
        </w:rPr>
        <w:t>基本要求</w:t>
      </w:r>
    </w:p>
    <w:p w14:paraId="24499E84" w14:textId="77777777" w:rsidR="009D6E97" w:rsidRDefault="00136AEA">
      <w:pPr>
        <w:ind w:firstLineChars="100" w:firstLine="2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4.1.1</w:t>
      </w:r>
      <w:r>
        <w:rPr>
          <w:rFonts w:asciiTheme="minorEastAsia" w:eastAsiaTheme="minorEastAsia" w:hAnsiTheme="minorEastAsia" w:cstheme="minorEastAsia" w:hint="eastAsia"/>
          <w:sz w:val="20"/>
          <w:szCs w:val="20"/>
        </w:rPr>
        <w:t>近三年，企业无较大环境、安全、质量事故；</w:t>
      </w:r>
    </w:p>
    <w:p w14:paraId="37530133" w14:textId="77777777" w:rsidR="009D6E97" w:rsidRDefault="00136AEA">
      <w:pPr>
        <w:ind w:firstLineChars="100" w:firstLine="2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4.1.2</w:t>
      </w:r>
      <w:r>
        <w:rPr>
          <w:rFonts w:asciiTheme="minorEastAsia" w:eastAsiaTheme="minorEastAsia" w:hAnsiTheme="minorEastAsia" w:cstheme="minorEastAsia" w:hint="eastAsia"/>
          <w:sz w:val="20"/>
          <w:szCs w:val="20"/>
        </w:rPr>
        <w:t>企业应无不良信誉记录；</w:t>
      </w:r>
    </w:p>
    <w:p w14:paraId="0661D3CD" w14:textId="77777777" w:rsidR="009D6E97" w:rsidRDefault="00136AEA">
      <w:pPr>
        <w:ind w:firstLineChars="100" w:firstLine="2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4.1.3</w:t>
      </w:r>
      <w:r>
        <w:rPr>
          <w:rFonts w:asciiTheme="minorEastAsia" w:eastAsiaTheme="minorEastAsia" w:hAnsiTheme="minorEastAsia" w:cstheme="minorEastAsia" w:hint="eastAsia"/>
          <w:sz w:val="20"/>
          <w:szCs w:val="20"/>
        </w:rPr>
        <w:t>企业应建立并运行符合产品和服务的管理体系；</w:t>
      </w:r>
    </w:p>
    <w:p w14:paraId="720723E1" w14:textId="77777777" w:rsidR="009D6E97" w:rsidRDefault="00136AEA">
      <w:pPr>
        <w:ind w:firstLineChars="100" w:firstLine="2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4.1.4</w:t>
      </w:r>
      <w:r>
        <w:rPr>
          <w:rFonts w:asciiTheme="minorEastAsia" w:eastAsiaTheme="minorEastAsia" w:hAnsiTheme="minorEastAsia" w:cstheme="minorEastAsia" w:hint="eastAsia"/>
          <w:sz w:val="20"/>
          <w:szCs w:val="20"/>
        </w:rPr>
        <w:t>企业要具备科研能力；</w:t>
      </w:r>
    </w:p>
    <w:p w14:paraId="16F868B9" w14:textId="77777777" w:rsidR="009D6E97" w:rsidRDefault="00136AEA">
      <w:pPr>
        <w:ind w:firstLineChars="100" w:firstLine="2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4.1.5 </w:t>
      </w:r>
      <w:r>
        <w:rPr>
          <w:rFonts w:asciiTheme="minorEastAsia" w:eastAsiaTheme="minorEastAsia" w:hAnsiTheme="minorEastAsia" w:cstheme="minorEastAsia" w:hint="eastAsia"/>
          <w:sz w:val="20"/>
          <w:szCs w:val="20"/>
        </w:rPr>
        <w:t>产品应为量产产品；</w:t>
      </w:r>
    </w:p>
    <w:p w14:paraId="52D64FF5" w14:textId="77777777" w:rsidR="009D6E97" w:rsidRDefault="00136AEA">
      <w:pPr>
        <w:ind w:firstLineChars="100" w:firstLine="2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4.1.6 </w:t>
      </w:r>
      <w:r>
        <w:rPr>
          <w:rFonts w:asciiTheme="minorEastAsia" w:eastAsiaTheme="minorEastAsia" w:hAnsiTheme="minorEastAsia" w:cstheme="minorEastAsia" w:hint="eastAsia"/>
          <w:sz w:val="20"/>
          <w:szCs w:val="20"/>
        </w:rPr>
        <w:t>产品应符合</w:t>
      </w:r>
      <w:bookmarkStart w:id="39" w:name="_Hlk42218940"/>
      <w:r>
        <w:rPr>
          <w:rFonts w:asciiTheme="minorEastAsia" w:eastAsiaTheme="minorEastAsia" w:hAnsiTheme="minorEastAsia" w:cstheme="minorEastAsia" w:hint="eastAsia"/>
          <w:sz w:val="20"/>
          <w:szCs w:val="20"/>
        </w:rPr>
        <w:t>GB/T 17758</w:t>
      </w:r>
      <w:r>
        <w:rPr>
          <w:rFonts w:asciiTheme="minorEastAsia" w:eastAsiaTheme="minorEastAsia" w:hAnsiTheme="minorEastAsia" w:cstheme="minorEastAsia" w:hint="eastAsia"/>
          <w:sz w:val="20"/>
          <w:szCs w:val="20"/>
        </w:rPr>
        <w:t>、</w:t>
      </w:r>
      <w:r>
        <w:rPr>
          <w:rFonts w:asciiTheme="minorEastAsia" w:eastAsiaTheme="minorEastAsia" w:hAnsiTheme="minorEastAsia" w:cstheme="minorEastAsia" w:hint="eastAsia"/>
          <w:sz w:val="20"/>
          <w:szCs w:val="20"/>
        </w:rPr>
        <w:t xml:space="preserve">GB/T </w:t>
      </w:r>
      <w:bookmarkEnd w:id="39"/>
      <w:r>
        <w:rPr>
          <w:rFonts w:asciiTheme="minorEastAsia" w:eastAsiaTheme="minorEastAsia" w:hAnsiTheme="minorEastAsia" w:cstheme="minorEastAsia" w:hint="eastAsia"/>
          <w:sz w:val="20"/>
          <w:szCs w:val="20"/>
        </w:rPr>
        <w:t>18837</w:t>
      </w:r>
      <w:r>
        <w:rPr>
          <w:rFonts w:asciiTheme="minorEastAsia" w:eastAsiaTheme="minorEastAsia" w:hAnsiTheme="minorEastAsia" w:cstheme="minorEastAsia" w:hint="eastAsia"/>
          <w:sz w:val="20"/>
          <w:szCs w:val="20"/>
        </w:rPr>
        <w:t>及</w:t>
      </w:r>
      <w:r>
        <w:rPr>
          <w:rFonts w:asciiTheme="minorEastAsia" w:eastAsiaTheme="minorEastAsia" w:hAnsiTheme="minorEastAsia" w:cstheme="minorEastAsia" w:hint="eastAsia"/>
          <w:sz w:val="20"/>
          <w:szCs w:val="20"/>
        </w:rPr>
        <w:t>GB 21454</w:t>
      </w:r>
      <w:r>
        <w:rPr>
          <w:rFonts w:asciiTheme="minorEastAsia" w:eastAsiaTheme="minorEastAsia" w:hAnsiTheme="minorEastAsia" w:cstheme="minorEastAsia" w:hint="eastAsia"/>
          <w:sz w:val="20"/>
          <w:szCs w:val="20"/>
        </w:rPr>
        <w:t>的相关要求。</w:t>
      </w:r>
    </w:p>
    <w:p w14:paraId="02C6402D" w14:textId="77777777" w:rsidR="009D6E97" w:rsidRDefault="00136AEA">
      <w:pPr>
        <w:ind w:firstLineChars="100" w:firstLine="2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4.2 </w:t>
      </w:r>
      <w:r>
        <w:rPr>
          <w:rFonts w:asciiTheme="minorEastAsia" w:eastAsiaTheme="minorEastAsia" w:hAnsiTheme="minorEastAsia" w:cstheme="minorEastAsia" w:hint="eastAsia"/>
          <w:sz w:val="20"/>
          <w:szCs w:val="20"/>
        </w:rPr>
        <w:t>评价指标分类</w:t>
      </w:r>
    </w:p>
    <w:p w14:paraId="0A98AD7B" w14:textId="77777777" w:rsidR="009D6E97" w:rsidRDefault="00136AEA">
      <w:pPr>
        <w:ind w:firstLineChars="100" w:firstLine="2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4.2.1 </w:t>
      </w:r>
      <w:r>
        <w:rPr>
          <w:rFonts w:asciiTheme="minorEastAsia" w:eastAsiaTheme="minorEastAsia" w:hAnsiTheme="minorEastAsia" w:cstheme="minorEastAsia" w:hint="eastAsia"/>
          <w:sz w:val="20"/>
          <w:szCs w:val="20"/>
        </w:rPr>
        <w:t>多联式空调（热泵）机组“领跑者”标准的评价指标包括基础指标、核心指标和创新性指标。</w:t>
      </w:r>
    </w:p>
    <w:p w14:paraId="1E4404D4" w14:textId="77777777" w:rsidR="009D6E97" w:rsidRDefault="00136AEA">
      <w:pPr>
        <w:ind w:firstLineChars="100" w:firstLine="2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4.2.2</w:t>
      </w:r>
      <w:r>
        <w:rPr>
          <w:rFonts w:asciiTheme="minorEastAsia" w:eastAsiaTheme="minorEastAsia" w:hAnsiTheme="minorEastAsia" w:cstheme="minorEastAsia" w:hint="eastAsia"/>
          <w:sz w:val="20"/>
          <w:szCs w:val="20"/>
        </w:rPr>
        <w:t>多联式空调（热泵）机组</w:t>
      </w:r>
      <w:r>
        <w:rPr>
          <w:rFonts w:asciiTheme="minorEastAsia" w:eastAsiaTheme="minorEastAsia" w:hAnsiTheme="minorEastAsia" w:cstheme="minorEastAsia" w:hint="eastAsia"/>
          <w:sz w:val="20"/>
          <w:szCs w:val="20"/>
        </w:rPr>
        <w:t xml:space="preserve"> </w:t>
      </w:r>
      <w:r>
        <w:rPr>
          <w:rFonts w:asciiTheme="minorEastAsia" w:eastAsiaTheme="minorEastAsia" w:hAnsiTheme="minorEastAsia" w:cstheme="minorEastAsia" w:hint="eastAsia"/>
          <w:sz w:val="20"/>
          <w:szCs w:val="20"/>
        </w:rPr>
        <w:t>“领跑者”标准的评价基础指标包括：安全要求和性能要求。</w:t>
      </w:r>
    </w:p>
    <w:p w14:paraId="327A0BE1" w14:textId="77777777" w:rsidR="009D6E97" w:rsidRDefault="00136AEA">
      <w:pPr>
        <w:ind w:leftChars="95" w:left="199"/>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4.2.3 </w:t>
      </w:r>
      <w:r>
        <w:rPr>
          <w:rFonts w:asciiTheme="minorEastAsia" w:eastAsiaTheme="minorEastAsia" w:hAnsiTheme="minorEastAsia" w:cstheme="minorEastAsia" w:hint="eastAsia"/>
          <w:sz w:val="20"/>
          <w:szCs w:val="20"/>
        </w:rPr>
        <w:t>多联式空调（热泵）机组</w:t>
      </w:r>
      <w:r>
        <w:rPr>
          <w:rFonts w:asciiTheme="minorEastAsia" w:eastAsiaTheme="minorEastAsia" w:hAnsiTheme="minorEastAsia" w:cstheme="minorEastAsia" w:hint="eastAsia"/>
          <w:sz w:val="20"/>
          <w:szCs w:val="20"/>
        </w:rPr>
        <w:t xml:space="preserve"> </w:t>
      </w:r>
      <w:r>
        <w:rPr>
          <w:rFonts w:asciiTheme="minorEastAsia" w:eastAsiaTheme="minorEastAsia" w:hAnsiTheme="minorEastAsia" w:cstheme="minorEastAsia" w:hint="eastAsia"/>
          <w:sz w:val="20"/>
          <w:szCs w:val="20"/>
        </w:rPr>
        <w:t>“领跑者”标准的评价核心指标包括：制冷量、制冷消耗功率、热泵制热量、热泵制热消耗功率、能效等级。</w:t>
      </w:r>
    </w:p>
    <w:p w14:paraId="0F267D49" w14:textId="77777777" w:rsidR="009D6E97" w:rsidRDefault="00136AEA">
      <w:pPr>
        <w:adjustRightInd w:val="0"/>
        <w:snapToGrid w:val="0"/>
        <w:spacing w:line="300" w:lineRule="auto"/>
        <w:ind w:leftChars="95" w:left="199"/>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4.2.4</w:t>
      </w:r>
      <w:r>
        <w:rPr>
          <w:rFonts w:asciiTheme="minorEastAsia" w:eastAsiaTheme="minorEastAsia" w:hAnsiTheme="minorEastAsia" w:cstheme="minorEastAsia" w:hint="eastAsia"/>
          <w:sz w:val="20"/>
          <w:szCs w:val="20"/>
        </w:rPr>
        <w:t>多联式空调（热泵）机组</w:t>
      </w:r>
      <w:r>
        <w:rPr>
          <w:rFonts w:asciiTheme="minorEastAsia" w:eastAsiaTheme="minorEastAsia" w:hAnsiTheme="minorEastAsia" w:cstheme="minorEastAsia" w:hint="eastAsia"/>
          <w:sz w:val="20"/>
          <w:szCs w:val="20"/>
        </w:rPr>
        <w:t xml:space="preserve"> </w:t>
      </w:r>
      <w:r>
        <w:rPr>
          <w:rFonts w:asciiTheme="minorEastAsia" w:eastAsiaTheme="minorEastAsia" w:hAnsiTheme="minorEastAsia" w:cstheme="minorEastAsia" w:hint="eastAsia"/>
          <w:sz w:val="20"/>
          <w:szCs w:val="20"/>
        </w:rPr>
        <w:t>“领跑者”标准的评价创新性指标如表</w:t>
      </w:r>
      <w:r>
        <w:rPr>
          <w:rFonts w:asciiTheme="minorEastAsia" w:eastAsiaTheme="minorEastAsia" w:hAnsiTheme="minorEastAsia" w:cstheme="minorEastAsia" w:hint="eastAsia"/>
          <w:sz w:val="20"/>
          <w:szCs w:val="20"/>
        </w:rPr>
        <w:t>1</w:t>
      </w:r>
      <w:r>
        <w:rPr>
          <w:rFonts w:asciiTheme="minorEastAsia" w:eastAsiaTheme="minorEastAsia" w:hAnsiTheme="minorEastAsia" w:cstheme="minorEastAsia" w:hint="eastAsia"/>
          <w:sz w:val="20"/>
          <w:szCs w:val="20"/>
        </w:rPr>
        <w:t>所示，按多联机型式分为</w:t>
      </w:r>
      <w:r>
        <w:rPr>
          <w:rFonts w:asciiTheme="minorEastAsia" w:eastAsiaTheme="minorEastAsia" w:hAnsiTheme="minorEastAsia" w:cstheme="minorEastAsia" w:hint="eastAsia"/>
          <w:sz w:val="20"/>
          <w:szCs w:val="20"/>
        </w:rPr>
        <w:t>3</w:t>
      </w:r>
      <w:r>
        <w:rPr>
          <w:rFonts w:asciiTheme="minorEastAsia" w:eastAsiaTheme="minorEastAsia" w:hAnsiTheme="minorEastAsia" w:cstheme="minorEastAsia" w:hint="eastAsia"/>
          <w:sz w:val="20"/>
          <w:szCs w:val="20"/>
        </w:rPr>
        <w:t>类：</w:t>
      </w:r>
      <w:r>
        <w:rPr>
          <w:rFonts w:asciiTheme="minorEastAsia" w:eastAsiaTheme="minorEastAsia" w:hAnsiTheme="minorEastAsia" w:cstheme="minorEastAsia" w:hint="eastAsia"/>
          <w:sz w:val="20"/>
          <w:szCs w:val="20"/>
        </w:rPr>
        <w:t>1.</w:t>
      </w:r>
      <w:r>
        <w:rPr>
          <w:rFonts w:asciiTheme="minorEastAsia" w:eastAsiaTheme="minorEastAsia" w:hAnsiTheme="minorEastAsia" w:cstheme="minorEastAsia" w:hint="eastAsia"/>
          <w:sz w:val="20"/>
          <w:szCs w:val="20"/>
        </w:rPr>
        <w:t>商用及类似用途多联式空调（热泵）机组；</w:t>
      </w:r>
      <w:r>
        <w:rPr>
          <w:rFonts w:asciiTheme="minorEastAsia" w:eastAsiaTheme="minorEastAsia" w:hAnsiTheme="minorEastAsia" w:cstheme="minorEastAsia" w:hint="eastAsia"/>
          <w:sz w:val="20"/>
          <w:szCs w:val="20"/>
        </w:rPr>
        <w:t>2.</w:t>
      </w:r>
      <w:r>
        <w:rPr>
          <w:rFonts w:asciiTheme="minorEastAsia" w:eastAsiaTheme="minorEastAsia" w:hAnsiTheme="minorEastAsia" w:cstheme="minorEastAsia" w:hint="eastAsia"/>
          <w:sz w:val="20"/>
          <w:szCs w:val="20"/>
        </w:rPr>
        <w:t>户用及类似用途多联式空调（热泵）机组</w:t>
      </w:r>
      <w:r>
        <w:rPr>
          <w:rFonts w:asciiTheme="minorEastAsia" w:eastAsiaTheme="minorEastAsia" w:hAnsiTheme="minorEastAsia" w:cstheme="minorEastAsia" w:hint="eastAsia"/>
          <w:sz w:val="20"/>
          <w:szCs w:val="20"/>
        </w:rPr>
        <w:t>3.</w:t>
      </w:r>
      <w:r>
        <w:rPr>
          <w:rFonts w:asciiTheme="minorEastAsia" w:eastAsiaTheme="minorEastAsia" w:hAnsiTheme="minorEastAsia" w:cstheme="minorEastAsia" w:hint="eastAsia"/>
          <w:sz w:val="20"/>
          <w:szCs w:val="20"/>
        </w:rPr>
        <w:t>低环境温度</w:t>
      </w:r>
      <w:proofErr w:type="gramStart"/>
      <w:r>
        <w:rPr>
          <w:rFonts w:asciiTheme="minorEastAsia" w:eastAsiaTheme="minorEastAsia" w:hAnsiTheme="minorEastAsia" w:cstheme="minorEastAsia" w:hint="eastAsia"/>
          <w:sz w:val="20"/>
          <w:szCs w:val="20"/>
        </w:rPr>
        <w:t>空气源多联</w:t>
      </w:r>
      <w:proofErr w:type="gramEnd"/>
      <w:r>
        <w:rPr>
          <w:rFonts w:asciiTheme="minorEastAsia" w:eastAsiaTheme="minorEastAsia" w:hAnsiTheme="minorEastAsia" w:cstheme="minorEastAsia" w:hint="eastAsia"/>
          <w:sz w:val="20"/>
          <w:szCs w:val="20"/>
        </w:rPr>
        <w:t>式热泵（空调）机组，其中，户用及类似用途多联机名义制冷量标称值应不大于</w:t>
      </w:r>
      <w:r>
        <w:rPr>
          <w:rFonts w:asciiTheme="minorEastAsia" w:eastAsiaTheme="minorEastAsia" w:hAnsiTheme="minorEastAsia" w:cstheme="minorEastAsia" w:hint="eastAsia"/>
          <w:sz w:val="20"/>
          <w:szCs w:val="20"/>
        </w:rPr>
        <w:t>14000W</w:t>
      </w:r>
      <w:r>
        <w:rPr>
          <w:rFonts w:asciiTheme="minorEastAsia" w:eastAsiaTheme="minorEastAsia" w:hAnsiTheme="minorEastAsia" w:cstheme="minorEastAsia" w:hint="eastAsia"/>
          <w:sz w:val="20"/>
          <w:szCs w:val="20"/>
        </w:rPr>
        <w:t>。生产企业可根据机组实际硬件匹配，开发方向及销售场合等选择表</w:t>
      </w:r>
      <w:r>
        <w:rPr>
          <w:rFonts w:asciiTheme="minorEastAsia" w:eastAsiaTheme="minorEastAsia" w:hAnsiTheme="minorEastAsia" w:cstheme="minorEastAsia" w:hint="eastAsia"/>
          <w:sz w:val="20"/>
          <w:szCs w:val="20"/>
        </w:rPr>
        <w:t>1</w:t>
      </w:r>
      <w:r>
        <w:rPr>
          <w:rFonts w:asciiTheme="minorEastAsia" w:eastAsiaTheme="minorEastAsia" w:hAnsiTheme="minorEastAsia" w:cstheme="minorEastAsia" w:hint="eastAsia"/>
          <w:sz w:val="20"/>
          <w:szCs w:val="20"/>
        </w:rPr>
        <w:t>中的创新性指标进行考核。鼓励根据条件成熟情况适时增加与产品性能和消费者关注的相关创新性指标。</w:t>
      </w:r>
    </w:p>
    <w:p w14:paraId="52A120BD" w14:textId="77777777" w:rsidR="009D6E97" w:rsidRDefault="009D6E97">
      <w:pPr>
        <w:adjustRightInd w:val="0"/>
        <w:snapToGrid w:val="0"/>
        <w:spacing w:line="300" w:lineRule="auto"/>
        <w:rPr>
          <w:rFonts w:asciiTheme="minorEastAsia" w:eastAsiaTheme="minorEastAsia" w:hAnsiTheme="minorEastAsia" w:cstheme="minorEastAsia" w:hint="eastAsia"/>
          <w:sz w:val="20"/>
          <w:szCs w:val="20"/>
        </w:rPr>
      </w:pPr>
    </w:p>
    <w:p w14:paraId="0A71D23C" w14:textId="77777777" w:rsidR="009D6E97" w:rsidRDefault="00136AEA">
      <w:pPr>
        <w:widowControl/>
        <w:tabs>
          <w:tab w:val="center" w:pos="4201"/>
          <w:tab w:val="right" w:leader="dot" w:pos="9298"/>
        </w:tabs>
        <w:autoSpaceDE w:val="0"/>
        <w:autoSpaceDN w:val="0"/>
        <w:ind w:firstLineChars="200" w:firstLine="400"/>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表</w:t>
      </w:r>
      <w:r>
        <w:rPr>
          <w:rFonts w:asciiTheme="minorEastAsia" w:eastAsiaTheme="minorEastAsia" w:hAnsiTheme="minorEastAsia" w:cstheme="minorEastAsia" w:hint="eastAsia"/>
          <w:kern w:val="0"/>
          <w:sz w:val="20"/>
          <w:szCs w:val="20"/>
        </w:rPr>
        <w:t xml:space="preserve">1 </w:t>
      </w:r>
      <w:r>
        <w:rPr>
          <w:rFonts w:asciiTheme="minorEastAsia" w:eastAsiaTheme="minorEastAsia" w:hAnsiTheme="minorEastAsia" w:cstheme="minorEastAsia" w:hint="eastAsia"/>
          <w:kern w:val="0"/>
          <w:sz w:val="20"/>
          <w:szCs w:val="20"/>
        </w:rPr>
        <w:t>创新性指标的分类框架</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268"/>
        <w:gridCol w:w="2473"/>
        <w:gridCol w:w="2312"/>
      </w:tblGrid>
      <w:tr w:rsidR="009D6E97" w14:paraId="14B1D214" w14:textId="77777777">
        <w:trPr>
          <w:trHeight w:val="280"/>
        </w:trPr>
        <w:tc>
          <w:tcPr>
            <w:tcW w:w="8613" w:type="dxa"/>
            <w:gridSpan w:val="4"/>
            <w:shd w:val="clear" w:color="auto" w:fill="auto"/>
            <w:noWrap/>
            <w:vAlign w:val="center"/>
          </w:tcPr>
          <w:p w14:paraId="4B9B023E" w14:textId="77777777" w:rsidR="009D6E97" w:rsidRDefault="00136AEA">
            <w:pPr>
              <w:adjustRightInd w:val="0"/>
              <w:snapToGrid w:val="0"/>
              <w:spacing w:line="300" w:lineRule="auto"/>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创新性指标分类</w:t>
            </w:r>
          </w:p>
        </w:tc>
      </w:tr>
      <w:tr w:rsidR="009D6E97" w14:paraId="04064073" w14:textId="77777777">
        <w:trPr>
          <w:trHeight w:val="280"/>
        </w:trPr>
        <w:tc>
          <w:tcPr>
            <w:tcW w:w="1560" w:type="dxa"/>
            <w:shd w:val="clear" w:color="auto" w:fill="auto"/>
            <w:noWrap/>
            <w:vAlign w:val="center"/>
          </w:tcPr>
          <w:p w14:paraId="04D4FCAC" w14:textId="77777777" w:rsidR="009D6E97" w:rsidRDefault="00136AEA">
            <w:pPr>
              <w:adjustRightInd w:val="0"/>
              <w:snapToGrid w:val="0"/>
              <w:spacing w:line="300" w:lineRule="auto"/>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机组型式</w:t>
            </w:r>
          </w:p>
        </w:tc>
        <w:tc>
          <w:tcPr>
            <w:tcW w:w="2268" w:type="dxa"/>
            <w:shd w:val="clear" w:color="auto" w:fill="auto"/>
            <w:noWrap/>
            <w:vAlign w:val="center"/>
          </w:tcPr>
          <w:p w14:paraId="79EDF6D2" w14:textId="77777777" w:rsidR="009D6E97" w:rsidRDefault="00136AEA">
            <w:pPr>
              <w:adjustRightInd w:val="0"/>
              <w:snapToGrid w:val="0"/>
              <w:spacing w:line="300" w:lineRule="auto"/>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商用及类似用途多联式空调（热泵）机组</w:t>
            </w:r>
          </w:p>
        </w:tc>
        <w:tc>
          <w:tcPr>
            <w:tcW w:w="2473" w:type="dxa"/>
            <w:shd w:val="clear" w:color="auto" w:fill="auto"/>
            <w:noWrap/>
            <w:vAlign w:val="center"/>
          </w:tcPr>
          <w:p w14:paraId="3922DA2A" w14:textId="77777777" w:rsidR="009D6E97" w:rsidRDefault="00136AEA">
            <w:pPr>
              <w:adjustRightInd w:val="0"/>
              <w:snapToGrid w:val="0"/>
              <w:spacing w:line="300" w:lineRule="auto"/>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户用及类似用途多联式空调（热泵）机组</w:t>
            </w:r>
          </w:p>
        </w:tc>
        <w:tc>
          <w:tcPr>
            <w:tcW w:w="2312" w:type="dxa"/>
            <w:shd w:val="clear" w:color="auto" w:fill="auto"/>
            <w:noWrap/>
            <w:vAlign w:val="center"/>
          </w:tcPr>
          <w:p w14:paraId="09184B1D" w14:textId="77777777" w:rsidR="009D6E97" w:rsidRDefault="00136AEA">
            <w:pPr>
              <w:adjustRightInd w:val="0"/>
              <w:snapToGrid w:val="0"/>
              <w:spacing w:line="300" w:lineRule="auto"/>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低温强热型多联式热泵（空调）机组</w:t>
            </w:r>
          </w:p>
        </w:tc>
      </w:tr>
      <w:tr w:rsidR="009D6E97" w14:paraId="14FFA0EC" w14:textId="77777777">
        <w:trPr>
          <w:trHeight w:val="280"/>
        </w:trPr>
        <w:tc>
          <w:tcPr>
            <w:tcW w:w="1560" w:type="dxa"/>
            <w:vMerge w:val="restart"/>
            <w:shd w:val="clear" w:color="auto" w:fill="auto"/>
            <w:noWrap/>
            <w:vAlign w:val="center"/>
          </w:tcPr>
          <w:p w14:paraId="7EE335FE" w14:textId="77777777" w:rsidR="009D6E97" w:rsidRDefault="00136AEA">
            <w:pPr>
              <w:adjustRightInd w:val="0"/>
              <w:snapToGrid w:val="0"/>
              <w:spacing w:line="300" w:lineRule="auto"/>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创新性指标</w:t>
            </w:r>
          </w:p>
        </w:tc>
        <w:tc>
          <w:tcPr>
            <w:tcW w:w="2268" w:type="dxa"/>
            <w:shd w:val="clear" w:color="auto" w:fill="auto"/>
            <w:noWrap/>
            <w:vAlign w:val="center"/>
          </w:tcPr>
          <w:p w14:paraId="6D9B56A5" w14:textId="77777777" w:rsidR="009D6E97" w:rsidRDefault="00136AEA">
            <w:pPr>
              <w:adjustRightInd w:val="0"/>
              <w:snapToGrid w:val="0"/>
              <w:spacing w:line="300" w:lineRule="auto"/>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智能冷媒控制</w:t>
            </w:r>
          </w:p>
        </w:tc>
        <w:tc>
          <w:tcPr>
            <w:tcW w:w="2473" w:type="dxa"/>
            <w:shd w:val="clear" w:color="auto" w:fill="auto"/>
            <w:noWrap/>
            <w:vAlign w:val="center"/>
          </w:tcPr>
          <w:p w14:paraId="7B57DE11" w14:textId="77777777" w:rsidR="009D6E97" w:rsidRDefault="00136AEA">
            <w:pPr>
              <w:adjustRightInd w:val="0"/>
              <w:snapToGrid w:val="0"/>
              <w:spacing w:line="300" w:lineRule="auto"/>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室内机等温除湿</w:t>
            </w:r>
          </w:p>
        </w:tc>
        <w:tc>
          <w:tcPr>
            <w:tcW w:w="2312" w:type="dxa"/>
            <w:shd w:val="clear" w:color="auto" w:fill="auto"/>
            <w:noWrap/>
            <w:vAlign w:val="center"/>
          </w:tcPr>
          <w:p w14:paraId="74EF2231" w14:textId="77777777" w:rsidR="009D6E97" w:rsidRDefault="00136AEA">
            <w:pPr>
              <w:adjustRightInd w:val="0"/>
              <w:snapToGrid w:val="0"/>
              <w:spacing w:line="300" w:lineRule="auto"/>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超低温制热</w:t>
            </w:r>
          </w:p>
        </w:tc>
      </w:tr>
      <w:tr w:rsidR="009D6E97" w14:paraId="5E07BCA1" w14:textId="77777777">
        <w:trPr>
          <w:trHeight w:val="280"/>
        </w:trPr>
        <w:tc>
          <w:tcPr>
            <w:tcW w:w="1560" w:type="dxa"/>
            <w:vMerge/>
            <w:shd w:val="clear" w:color="auto" w:fill="auto"/>
            <w:noWrap/>
            <w:vAlign w:val="center"/>
          </w:tcPr>
          <w:p w14:paraId="2DCD3F99" w14:textId="77777777" w:rsidR="009D6E97" w:rsidRDefault="009D6E97">
            <w:pPr>
              <w:adjustRightInd w:val="0"/>
              <w:snapToGrid w:val="0"/>
              <w:spacing w:line="300" w:lineRule="auto"/>
              <w:jc w:val="center"/>
              <w:rPr>
                <w:rFonts w:asciiTheme="minorEastAsia" w:eastAsiaTheme="minorEastAsia" w:hAnsiTheme="minorEastAsia" w:cstheme="minorEastAsia" w:hint="eastAsia"/>
                <w:kern w:val="0"/>
                <w:sz w:val="20"/>
                <w:szCs w:val="20"/>
              </w:rPr>
            </w:pPr>
          </w:p>
        </w:tc>
        <w:tc>
          <w:tcPr>
            <w:tcW w:w="2268" w:type="dxa"/>
            <w:shd w:val="clear" w:color="auto" w:fill="auto"/>
            <w:noWrap/>
            <w:vAlign w:val="center"/>
          </w:tcPr>
          <w:p w14:paraId="360D9D76" w14:textId="77777777" w:rsidR="009D6E97" w:rsidRDefault="00136AEA">
            <w:pPr>
              <w:adjustRightInd w:val="0"/>
              <w:snapToGrid w:val="0"/>
              <w:spacing w:line="300" w:lineRule="auto"/>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高安装适应性</w:t>
            </w:r>
          </w:p>
        </w:tc>
        <w:tc>
          <w:tcPr>
            <w:tcW w:w="2473" w:type="dxa"/>
            <w:shd w:val="clear" w:color="auto" w:fill="auto"/>
            <w:noWrap/>
            <w:vAlign w:val="center"/>
          </w:tcPr>
          <w:p w14:paraId="435E7948" w14:textId="77777777" w:rsidR="009D6E97" w:rsidRDefault="00136AEA">
            <w:pPr>
              <w:adjustRightInd w:val="0"/>
              <w:snapToGrid w:val="0"/>
              <w:spacing w:line="300" w:lineRule="auto"/>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特优低负荷能效</w:t>
            </w:r>
          </w:p>
        </w:tc>
        <w:tc>
          <w:tcPr>
            <w:tcW w:w="2312" w:type="dxa"/>
            <w:shd w:val="clear" w:color="auto" w:fill="auto"/>
            <w:noWrap/>
            <w:vAlign w:val="center"/>
          </w:tcPr>
          <w:p w14:paraId="1A5F8897" w14:textId="77777777" w:rsidR="009D6E97" w:rsidRDefault="00136AEA">
            <w:pPr>
              <w:adjustRightInd w:val="0"/>
              <w:snapToGrid w:val="0"/>
              <w:spacing w:line="300" w:lineRule="auto"/>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长制热周期</w:t>
            </w:r>
          </w:p>
        </w:tc>
      </w:tr>
      <w:tr w:rsidR="009D6E97" w14:paraId="5132C765" w14:textId="77777777">
        <w:trPr>
          <w:trHeight w:val="280"/>
        </w:trPr>
        <w:tc>
          <w:tcPr>
            <w:tcW w:w="1560" w:type="dxa"/>
            <w:vMerge/>
            <w:shd w:val="clear" w:color="auto" w:fill="auto"/>
            <w:noWrap/>
            <w:vAlign w:val="center"/>
          </w:tcPr>
          <w:p w14:paraId="69DC5A08" w14:textId="77777777" w:rsidR="009D6E97" w:rsidRDefault="009D6E97">
            <w:pPr>
              <w:adjustRightInd w:val="0"/>
              <w:snapToGrid w:val="0"/>
              <w:spacing w:line="300" w:lineRule="auto"/>
              <w:jc w:val="center"/>
              <w:rPr>
                <w:rFonts w:asciiTheme="minorEastAsia" w:eastAsiaTheme="minorEastAsia" w:hAnsiTheme="minorEastAsia" w:cstheme="minorEastAsia" w:hint="eastAsia"/>
                <w:kern w:val="0"/>
                <w:sz w:val="20"/>
                <w:szCs w:val="20"/>
              </w:rPr>
            </w:pPr>
          </w:p>
        </w:tc>
        <w:tc>
          <w:tcPr>
            <w:tcW w:w="2268" w:type="dxa"/>
            <w:shd w:val="clear" w:color="auto" w:fill="auto"/>
            <w:noWrap/>
            <w:vAlign w:val="center"/>
          </w:tcPr>
          <w:p w14:paraId="4576D42D" w14:textId="77777777" w:rsidR="009D6E97" w:rsidRDefault="00136AEA">
            <w:pPr>
              <w:adjustRightInd w:val="0"/>
              <w:snapToGrid w:val="0"/>
              <w:spacing w:line="300" w:lineRule="auto"/>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宽制冷运行范围</w:t>
            </w:r>
          </w:p>
        </w:tc>
        <w:tc>
          <w:tcPr>
            <w:tcW w:w="2473" w:type="dxa"/>
            <w:shd w:val="clear" w:color="auto" w:fill="auto"/>
            <w:noWrap/>
            <w:vAlign w:val="center"/>
          </w:tcPr>
          <w:p w14:paraId="7AB69211" w14:textId="77777777" w:rsidR="009D6E97" w:rsidRDefault="00136AEA">
            <w:pPr>
              <w:adjustRightInd w:val="0"/>
              <w:snapToGrid w:val="0"/>
              <w:spacing w:line="300" w:lineRule="auto"/>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智能控制</w:t>
            </w:r>
          </w:p>
        </w:tc>
        <w:tc>
          <w:tcPr>
            <w:tcW w:w="2312" w:type="dxa"/>
            <w:shd w:val="clear" w:color="auto" w:fill="auto"/>
            <w:noWrap/>
            <w:vAlign w:val="center"/>
          </w:tcPr>
          <w:p w14:paraId="490EA091" w14:textId="77777777" w:rsidR="009D6E97" w:rsidRDefault="00136AEA">
            <w:pPr>
              <w:adjustRightInd w:val="0"/>
              <w:snapToGrid w:val="0"/>
              <w:spacing w:line="300" w:lineRule="auto"/>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kern w:val="0"/>
                <w:sz w:val="20"/>
                <w:szCs w:val="20"/>
              </w:rPr>
              <w:t>快速制热</w:t>
            </w:r>
          </w:p>
        </w:tc>
      </w:tr>
    </w:tbl>
    <w:p w14:paraId="24185D09" w14:textId="77777777" w:rsidR="009D6E97" w:rsidRDefault="009D6E97">
      <w:pPr>
        <w:rPr>
          <w:rFonts w:asciiTheme="minorEastAsia" w:eastAsiaTheme="minorEastAsia" w:hAnsiTheme="minorEastAsia" w:cstheme="minorEastAsia" w:hint="eastAsia"/>
          <w:sz w:val="20"/>
          <w:szCs w:val="20"/>
        </w:rPr>
      </w:pPr>
    </w:p>
    <w:p w14:paraId="55B5F8F6" w14:textId="77777777" w:rsidR="009D6E97" w:rsidRDefault="00136AEA">
      <w:pPr>
        <w:ind w:leftChars="95" w:left="199"/>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4.2.5 </w:t>
      </w:r>
      <w:r>
        <w:rPr>
          <w:rFonts w:asciiTheme="minorEastAsia" w:eastAsiaTheme="minorEastAsia" w:hAnsiTheme="minorEastAsia" w:cstheme="minorEastAsia" w:hint="eastAsia"/>
          <w:sz w:val="20"/>
          <w:szCs w:val="20"/>
        </w:rPr>
        <w:t>核心指标和创新性指标分为先进水平、平均水平和基准水平共三个等级，先进水平相当于企业标准排行榜中</w:t>
      </w:r>
      <w:r>
        <w:rPr>
          <w:rFonts w:asciiTheme="minorEastAsia" w:eastAsiaTheme="minorEastAsia" w:hAnsiTheme="minorEastAsia" w:cstheme="minorEastAsia" w:hint="eastAsia"/>
          <w:sz w:val="20"/>
          <w:szCs w:val="20"/>
        </w:rPr>
        <w:t>5</w:t>
      </w:r>
      <w:r>
        <w:rPr>
          <w:rFonts w:asciiTheme="minorEastAsia" w:eastAsiaTheme="minorEastAsia" w:hAnsiTheme="minorEastAsia" w:cstheme="minorEastAsia" w:hint="eastAsia"/>
          <w:sz w:val="20"/>
          <w:szCs w:val="20"/>
        </w:rPr>
        <w:t>星级水平；平均水平相当于企业标准排行榜中</w:t>
      </w:r>
      <w:r>
        <w:rPr>
          <w:rFonts w:asciiTheme="minorEastAsia" w:eastAsiaTheme="minorEastAsia" w:hAnsiTheme="minorEastAsia" w:cstheme="minorEastAsia" w:hint="eastAsia"/>
          <w:sz w:val="20"/>
          <w:szCs w:val="20"/>
        </w:rPr>
        <w:t>4</w:t>
      </w:r>
      <w:r>
        <w:rPr>
          <w:rFonts w:asciiTheme="minorEastAsia" w:eastAsiaTheme="minorEastAsia" w:hAnsiTheme="minorEastAsia" w:cstheme="minorEastAsia" w:hint="eastAsia"/>
          <w:sz w:val="20"/>
          <w:szCs w:val="20"/>
        </w:rPr>
        <w:t>星级水平；基准水平相当于企业标准排行榜中</w:t>
      </w:r>
      <w:r>
        <w:rPr>
          <w:rFonts w:asciiTheme="minorEastAsia" w:eastAsiaTheme="minorEastAsia" w:hAnsiTheme="minorEastAsia" w:cstheme="minorEastAsia" w:hint="eastAsia"/>
          <w:sz w:val="20"/>
          <w:szCs w:val="20"/>
        </w:rPr>
        <w:t>3</w:t>
      </w:r>
      <w:r>
        <w:rPr>
          <w:rFonts w:asciiTheme="minorEastAsia" w:eastAsiaTheme="minorEastAsia" w:hAnsiTheme="minorEastAsia" w:cstheme="minorEastAsia" w:hint="eastAsia"/>
          <w:sz w:val="20"/>
          <w:szCs w:val="20"/>
        </w:rPr>
        <w:t>星级水平。</w:t>
      </w:r>
    </w:p>
    <w:p w14:paraId="411CD547" w14:textId="77777777" w:rsidR="009D6E97" w:rsidRDefault="009D6E97">
      <w:pPr>
        <w:rPr>
          <w:rFonts w:asciiTheme="minorEastAsia" w:eastAsiaTheme="minorEastAsia" w:hAnsiTheme="minorEastAsia" w:cstheme="minorEastAsia" w:hint="eastAsia"/>
          <w:sz w:val="20"/>
          <w:szCs w:val="20"/>
        </w:rPr>
      </w:pPr>
    </w:p>
    <w:p w14:paraId="0A2ECB74" w14:textId="77777777" w:rsidR="009D6E97" w:rsidRDefault="00136AEA">
      <w:pPr>
        <w:ind w:firstLineChars="100" w:firstLine="2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 xml:space="preserve">4.3  </w:t>
      </w:r>
      <w:r>
        <w:rPr>
          <w:rFonts w:asciiTheme="minorEastAsia" w:eastAsiaTheme="minorEastAsia" w:hAnsiTheme="minorEastAsia" w:cstheme="minorEastAsia" w:hint="eastAsia"/>
          <w:sz w:val="20"/>
          <w:szCs w:val="20"/>
        </w:rPr>
        <w:t>评价指标体系框架</w:t>
      </w:r>
    </w:p>
    <w:p w14:paraId="403FDFA2"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多联式空调（热泵）机组“领跑者”标准的评价指标体系见表</w:t>
      </w:r>
      <w:r>
        <w:rPr>
          <w:rFonts w:asciiTheme="minorEastAsia" w:eastAsiaTheme="minorEastAsia" w:hAnsiTheme="minorEastAsia" w:cstheme="minorEastAsia" w:hint="eastAsia"/>
          <w:sz w:val="20"/>
          <w:szCs w:val="20"/>
        </w:rPr>
        <w:t>2</w:t>
      </w:r>
      <w:r>
        <w:rPr>
          <w:rFonts w:asciiTheme="minorEastAsia" w:eastAsiaTheme="minorEastAsia" w:hAnsiTheme="minorEastAsia" w:cstheme="minorEastAsia" w:hint="eastAsia"/>
          <w:sz w:val="20"/>
          <w:szCs w:val="20"/>
        </w:rPr>
        <w:t>。</w:t>
      </w:r>
    </w:p>
    <w:p w14:paraId="2D1F292B" w14:textId="77777777" w:rsidR="00CB27AA" w:rsidRDefault="00CB27AA">
      <w:pPr>
        <w:ind w:firstLineChars="200" w:firstLine="400"/>
        <w:rPr>
          <w:rFonts w:asciiTheme="minorEastAsia" w:eastAsiaTheme="minorEastAsia" w:hAnsiTheme="minorEastAsia" w:cstheme="minorEastAsia" w:hint="eastAsia"/>
          <w:sz w:val="20"/>
          <w:szCs w:val="20"/>
        </w:rPr>
      </w:pPr>
    </w:p>
    <w:p w14:paraId="4FE89F9D" w14:textId="77777777" w:rsidR="00CB27AA" w:rsidRDefault="00CB27AA">
      <w:pPr>
        <w:ind w:firstLineChars="200" w:firstLine="400"/>
        <w:rPr>
          <w:rFonts w:asciiTheme="minorEastAsia" w:eastAsiaTheme="minorEastAsia" w:hAnsiTheme="minorEastAsia" w:cstheme="minorEastAsia" w:hint="eastAsia"/>
          <w:sz w:val="20"/>
          <w:szCs w:val="20"/>
        </w:rPr>
      </w:pPr>
    </w:p>
    <w:p w14:paraId="6D73100F" w14:textId="77777777" w:rsidR="009D6E97" w:rsidRDefault="00136AEA">
      <w:pPr>
        <w:tabs>
          <w:tab w:val="center" w:pos="4201"/>
          <w:tab w:val="right" w:leader="dot" w:pos="9298"/>
        </w:tabs>
        <w:autoSpaceDE w:val="0"/>
        <w:autoSpaceDN w:val="0"/>
        <w:ind w:firstLineChars="200" w:firstLine="400"/>
        <w:jc w:val="center"/>
        <w:rPr>
          <w:rFonts w:asciiTheme="minorEastAsia" w:eastAsiaTheme="minorEastAsia" w:hAnsiTheme="minorEastAsia" w:cstheme="minorEastAsia" w:hint="eastAsia"/>
          <w:kern w:val="0"/>
          <w:sz w:val="20"/>
          <w:szCs w:val="20"/>
        </w:rPr>
      </w:pPr>
      <w:r>
        <w:rPr>
          <w:rFonts w:asciiTheme="minorEastAsia" w:eastAsiaTheme="minorEastAsia" w:hAnsiTheme="minorEastAsia" w:cstheme="minorEastAsia" w:hint="eastAsia"/>
          <w:color w:val="000000"/>
          <w:kern w:val="0"/>
          <w:sz w:val="20"/>
          <w:szCs w:val="20"/>
        </w:rPr>
        <w:lastRenderedPageBreak/>
        <w:t>表</w:t>
      </w:r>
      <w:r>
        <w:rPr>
          <w:rFonts w:asciiTheme="minorEastAsia" w:eastAsiaTheme="minorEastAsia" w:hAnsiTheme="minorEastAsia" w:cstheme="minorEastAsia" w:hint="eastAsia"/>
          <w:color w:val="000000"/>
          <w:kern w:val="0"/>
          <w:sz w:val="20"/>
          <w:szCs w:val="20"/>
        </w:rPr>
        <w:t xml:space="preserve">2 </w:t>
      </w:r>
      <w:r>
        <w:rPr>
          <w:rFonts w:asciiTheme="minorEastAsia" w:eastAsiaTheme="minorEastAsia" w:hAnsiTheme="minorEastAsia" w:cstheme="minorEastAsia" w:hint="eastAsia"/>
          <w:color w:val="000000"/>
          <w:kern w:val="0"/>
          <w:sz w:val="20"/>
          <w:szCs w:val="20"/>
        </w:rPr>
        <w:t>评价指标体系框架</w:t>
      </w:r>
    </w:p>
    <w:tbl>
      <w:tblPr>
        <w:tblW w:w="8661" w:type="dxa"/>
        <w:tblInd w:w="11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1845"/>
        <w:gridCol w:w="1028"/>
        <w:gridCol w:w="1795"/>
        <w:gridCol w:w="1843"/>
        <w:gridCol w:w="2150"/>
      </w:tblGrid>
      <w:tr w:rsidR="009D6E97" w14:paraId="6CB71E65" w14:textId="77777777">
        <w:trPr>
          <w:trHeight w:val="280"/>
        </w:trPr>
        <w:tc>
          <w:tcPr>
            <w:tcW w:w="1845" w:type="dxa"/>
            <w:vMerge w:val="restart"/>
            <w:shd w:val="clear" w:color="auto" w:fill="auto"/>
            <w:vAlign w:val="center"/>
          </w:tcPr>
          <w:p w14:paraId="723BF0DA"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评价指标</w:t>
            </w:r>
          </w:p>
        </w:tc>
        <w:tc>
          <w:tcPr>
            <w:tcW w:w="1028" w:type="dxa"/>
            <w:shd w:val="clear" w:color="auto" w:fill="auto"/>
            <w:vAlign w:val="center"/>
          </w:tcPr>
          <w:p w14:paraId="0093E07F"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指标来源</w:t>
            </w:r>
          </w:p>
        </w:tc>
        <w:tc>
          <w:tcPr>
            <w:tcW w:w="5788" w:type="dxa"/>
            <w:gridSpan w:val="3"/>
            <w:shd w:val="clear" w:color="auto" w:fill="auto"/>
            <w:vAlign w:val="center"/>
          </w:tcPr>
          <w:p w14:paraId="44182102"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指标水平分级</w:t>
            </w:r>
          </w:p>
        </w:tc>
      </w:tr>
      <w:tr w:rsidR="009D6E97" w14:paraId="42B8322C" w14:textId="77777777">
        <w:trPr>
          <w:trHeight w:val="840"/>
        </w:trPr>
        <w:tc>
          <w:tcPr>
            <w:tcW w:w="1845" w:type="dxa"/>
            <w:vMerge/>
            <w:vAlign w:val="center"/>
          </w:tcPr>
          <w:p w14:paraId="4815F7BC"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c>
          <w:tcPr>
            <w:tcW w:w="1028" w:type="dxa"/>
            <w:vMerge w:val="restart"/>
            <w:shd w:val="clear" w:color="auto" w:fill="auto"/>
            <w:vAlign w:val="center"/>
          </w:tcPr>
          <w:p w14:paraId="0DCDC8A2"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（判断依据</w:t>
            </w:r>
            <w:r>
              <w:rPr>
                <w:rFonts w:asciiTheme="minorEastAsia" w:eastAsiaTheme="minorEastAsia" w:hAnsiTheme="minorEastAsia" w:cstheme="minorEastAsia" w:hint="eastAsia"/>
                <w:color w:val="000000"/>
                <w:kern w:val="0"/>
                <w:sz w:val="20"/>
                <w:szCs w:val="20"/>
              </w:rPr>
              <w:t>/</w:t>
            </w:r>
            <w:r>
              <w:rPr>
                <w:rFonts w:asciiTheme="minorEastAsia" w:eastAsiaTheme="minorEastAsia" w:hAnsiTheme="minorEastAsia" w:cstheme="minorEastAsia" w:hint="eastAsia"/>
                <w:color w:val="000000"/>
                <w:kern w:val="0"/>
                <w:sz w:val="20"/>
                <w:szCs w:val="20"/>
              </w:rPr>
              <w:t>方法）</w:t>
            </w:r>
          </w:p>
        </w:tc>
        <w:tc>
          <w:tcPr>
            <w:tcW w:w="1795" w:type="dxa"/>
            <w:vMerge w:val="restart"/>
            <w:shd w:val="clear" w:color="auto" w:fill="auto"/>
            <w:vAlign w:val="center"/>
          </w:tcPr>
          <w:p w14:paraId="2A96A075"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先进水平</w:t>
            </w:r>
          </w:p>
        </w:tc>
        <w:tc>
          <w:tcPr>
            <w:tcW w:w="1843" w:type="dxa"/>
            <w:vMerge w:val="restart"/>
            <w:shd w:val="clear" w:color="auto" w:fill="auto"/>
            <w:vAlign w:val="center"/>
          </w:tcPr>
          <w:p w14:paraId="6F96656B"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平均水平</w:t>
            </w:r>
          </w:p>
        </w:tc>
        <w:tc>
          <w:tcPr>
            <w:tcW w:w="2150" w:type="dxa"/>
            <w:vMerge w:val="restart"/>
            <w:shd w:val="clear" w:color="auto" w:fill="auto"/>
            <w:vAlign w:val="center"/>
          </w:tcPr>
          <w:p w14:paraId="77BDAD8F"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基准水平</w:t>
            </w:r>
          </w:p>
        </w:tc>
      </w:tr>
      <w:tr w:rsidR="009D6E97" w14:paraId="20508EEE" w14:textId="77777777">
        <w:trPr>
          <w:trHeight w:val="364"/>
        </w:trPr>
        <w:tc>
          <w:tcPr>
            <w:tcW w:w="1845" w:type="dxa"/>
            <w:vMerge/>
            <w:vAlign w:val="center"/>
          </w:tcPr>
          <w:p w14:paraId="2F699921"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c>
          <w:tcPr>
            <w:tcW w:w="1028" w:type="dxa"/>
            <w:vMerge/>
            <w:vAlign w:val="center"/>
          </w:tcPr>
          <w:p w14:paraId="012443FC"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c>
          <w:tcPr>
            <w:tcW w:w="1795" w:type="dxa"/>
            <w:vMerge/>
            <w:vAlign w:val="center"/>
          </w:tcPr>
          <w:p w14:paraId="6750C87A"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c>
          <w:tcPr>
            <w:tcW w:w="1843" w:type="dxa"/>
            <w:vMerge/>
            <w:vAlign w:val="center"/>
          </w:tcPr>
          <w:p w14:paraId="2127D76D"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c>
          <w:tcPr>
            <w:tcW w:w="2150" w:type="dxa"/>
            <w:vMerge/>
            <w:vAlign w:val="center"/>
          </w:tcPr>
          <w:p w14:paraId="10802D25"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r>
      <w:tr w:rsidR="009D6E97" w14:paraId="4EBAEE46" w14:textId="77777777">
        <w:trPr>
          <w:trHeight w:val="280"/>
        </w:trPr>
        <w:tc>
          <w:tcPr>
            <w:tcW w:w="1845" w:type="dxa"/>
            <w:shd w:val="clear" w:color="auto" w:fill="auto"/>
            <w:vAlign w:val="center"/>
          </w:tcPr>
          <w:p w14:paraId="4D87F390"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安全要求</w:t>
            </w:r>
          </w:p>
        </w:tc>
        <w:tc>
          <w:tcPr>
            <w:tcW w:w="1028" w:type="dxa"/>
            <w:shd w:val="clear" w:color="auto" w:fill="auto"/>
            <w:vAlign w:val="center"/>
          </w:tcPr>
          <w:p w14:paraId="7397B081"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GB 25130</w:t>
            </w:r>
          </w:p>
        </w:tc>
        <w:tc>
          <w:tcPr>
            <w:tcW w:w="5788" w:type="dxa"/>
            <w:gridSpan w:val="3"/>
            <w:shd w:val="clear" w:color="auto" w:fill="auto"/>
            <w:vAlign w:val="center"/>
          </w:tcPr>
          <w:p w14:paraId="1D5B32DC"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符合标准要求</w:t>
            </w:r>
          </w:p>
        </w:tc>
      </w:tr>
      <w:tr w:rsidR="009D6E97" w14:paraId="1B12BF5A" w14:textId="77777777">
        <w:trPr>
          <w:trHeight w:val="280"/>
        </w:trPr>
        <w:tc>
          <w:tcPr>
            <w:tcW w:w="1845" w:type="dxa"/>
            <w:shd w:val="clear" w:color="auto" w:fill="auto"/>
            <w:vAlign w:val="center"/>
          </w:tcPr>
          <w:p w14:paraId="7453D0CA"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性能要求</w:t>
            </w:r>
          </w:p>
        </w:tc>
        <w:tc>
          <w:tcPr>
            <w:tcW w:w="1028" w:type="dxa"/>
            <w:vMerge w:val="restart"/>
            <w:shd w:val="clear" w:color="auto" w:fill="auto"/>
            <w:vAlign w:val="center"/>
          </w:tcPr>
          <w:p w14:paraId="4E7DBBA9"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GB/T 18837</w:t>
            </w:r>
          </w:p>
        </w:tc>
        <w:tc>
          <w:tcPr>
            <w:tcW w:w="5788" w:type="dxa"/>
            <w:gridSpan w:val="3"/>
            <w:vMerge w:val="restart"/>
            <w:shd w:val="clear" w:color="auto" w:fill="auto"/>
            <w:vAlign w:val="center"/>
          </w:tcPr>
          <w:p w14:paraId="489519FC"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符合标准要求</w:t>
            </w:r>
          </w:p>
        </w:tc>
      </w:tr>
      <w:tr w:rsidR="009D6E97" w14:paraId="00EF5170" w14:textId="77777777">
        <w:trPr>
          <w:trHeight w:val="290"/>
        </w:trPr>
        <w:tc>
          <w:tcPr>
            <w:tcW w:w="1845" w:type="dxa"/>
            <w:shd w:val="clear" w:color="auto" w:fill="auto"/>
            <w:vAlign w:val="center"/>
          </w:tcPr>
          <w:p w14:paraId="39439B44"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（具体见附录</w:t>
            </w:r>
            <w:r>
              <w:rPr>
                <w:rFonts w:asciiTheme="minorEastAsia" w:eastAsiaTheme="minorEastAsia" w:hAnsiTheme="minorEastAsia" w:cstheme="minorEastAsia" w:hint="eastAsia"/>
                <w:color w:val="000000"/>
                <w:kern w:val="0"/>
                <w:sz w:val="20"/>
                <w:szCs w:val="20"/>
              </w:rPr>
              <w:t>A</w:t>
            </w:r>
            <w:r>
              <w:rPr>
                <w:rFonts w:asciiTheme="minorEastAsia" w:eastAsiaTheme="minorEastAsia" w:hAnsiTheme="minorEastAsia" w:cstheme="minorEastAsia" w:hint="eastAsia"/>
                <w:color w:val="000000"/>
                <w:kern w:val="0"/>
                <w:sz w:val="20"/>
                <w:szCs w:val="20"/>
              </w:rPr>
              <w:t>）</w:t>
            </w:r>
          </w:p>
        </w:tc>
        <w:tc>
          <w:tcPr>
            <w:tcW w:w="1028" w:type="dxa"/>
            <w:vMerge/>
            <w:vAlign w:val="center"/>
          </w:tcPr>
          <w:p w14:paraId="71A842B0"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c>
          <w:tcPr>
            <w:tcW w:w="5788" w:type="dxa"/>
            <w:gridSpan w:val="3"/>
            <w:vMerge/>
            <w:vAlign w:val="center"/>
          </w:tcPr>
          <w:p w14:paraId="5F13429C"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r>
      <w:tr w:rsidR="009D6E97" w14:paraId="3BE12B09" w14:textId="77777777">
        <w:trPr>
          <w:trHeight w:val="560"/>
        </w:trPr>
        <w:tc>
          <w:tcPr>
            <w:tcW w:w="1845" w:type="dxa"/>
            <w:vMerge w:val="restart"/>
            <w:shd w:val="clear" w:color="auto" w:fill="auto"/>
            <w:vAlign w:val="center"/>
          </w:tcPr>
          <w:p w14:paraId="7813E557"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有毒有害物质</w:t>
            </w:r>
          </w:p>
        </w:tc>
        <w:tc>
          <w:tcPr>
            <w:tcW w:w="1028" w:type="dxa"/>
            <w:shd w:val="clear" w:color="auto" w:fill="auto"/>
            <w:vAlign w:val="center"/>
          </w:tcPr>
          <w:p w14:paraId="2E522887"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GB/T 26572</w:t>
            </w:r>
          </w:p>
        </w:tc>
        <w:tc>
          <w:tcPr>
            <w:tcW w:w="5788" w:type="dxa"/>
            <w:gridSpan w:val="3"/>
            <w:vMerge w:val="restart"/>
            <w:shd w:val="clear" w:color="auto" w:fill="auto"/>
            <w:vAlign w:val="center"/>
          </w:tcPr>
          <w:p w14:paraId="20E9940B"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符合标准要求</w:t>
            </w:r>
          </w:p>
        </w:tc>
      </w:tr>
      <w:tr w:rsidR="009D6E97" w14:paraId="09515346" w14:textId="77777777">
        <w:trPr>
          <w:trHeight w:val="560"/>
        </w:trPr>
        <w:tc>
          <w:tcPr>
            <w:tcW w:w="1845" w:type="dxa"/>
            <w:vMerge/>
            <w:vAlign w:val="center"/>
          </w:tcPr>
          <w:p w14:paraId="483CC539"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c>
          <w:tcPr>
            <w:tcW w:w="1028" w:type="dxa"/>
            <w:shd w:val="clear" w:color="auto" w:fill="auto"/>
            <w:vAlign w:val="center"/>
          </w:tcPr>
          <w:p w14:paraId="5E66E416"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GB/T 26125</w:t>
            </w:r>
          </w:p>
        </w:tc>
        <w:tc>
          <w:tcPr>
            <w:tcW w:w="5788" w:type="dxa"/>
            <w:gridSpan w:val="3"/>
            <w:vMerge/>
            <w:vAlign w:val="center"/>
          </w:tcPr>
          <w:p w14:paraId="2C490BAA"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r>
      <w:tr w:rsidR="009D6E97" w14:paraId="273BDEEE" w14:textId="77777777">
        <w:trPr>
          <w:trHeight w:val="2260"/>
        </w:trPr>
        <w:tc>
          <w:tcPr>
            <w:tcW w:w="1845" w:type="dxa"/>
            <w:vMerge/>
            <w:vAlign w:val="center"/>
          </w:tcPr>
          <w:p w14:paraId="0FF46818"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c>
          <w:tcPr>
            <w:tcW w:w="1028" w:type="dxa"/>
            <w:shd w:val="clear" w:color="auto" w:fill="auto"/>
            <w:vAlign w:val="center"/>
          </w:tcPr>
          <w:p w14:paraId="2E4A1505"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工信部</w:t>
            </w:r>
            <w:r>
              <w:rPr>
                <w:rFonts w:asciiTheme="minorEastAsia" w:eastAsiaTheme="minorEastAsia" w:hAnsiTheme="minorEastAsia" w:cstheme="minorEastAsia" w:hint="eastAsia"/>
                <w:color w:val="000000"/>
                <w:kern w:val="0"/>
                <w:sz w:val="20"/>
                <w:szCs w:val="20"/>
              </w:rPr>
              <w:t>2018</w:t>
            </w:r>
            <w:r>
              <w:rPr>
                <w:rFonts w:asciiTheme="minorEastAsia" w:eastAsiaTheme="minorEastAsia" w:hAnsiTheme="minorEastAsia" w:cstheme="minorEastAsia" w:hint="eastAsia"/>
                <w:color w:val="000000"/>
                <w:kern w:val="0"/>
                <w:sz w:val="20"/>
                <w:szCs w:val="20"/>
              </w:rPr>
              <w:t>年第</w:t>
            </w:r>
            <w:r>
              <w:rPr>
                <w:rFonts w:asciiTheme="minorEastAsia" w:eastAsiaTheme="minorEastAsia" w:hAnsiTheme="minorEastAsia" w:cstheme="minorEastAsia" w:hint="eastAsia"/>
                <w:color w:val="000000"/>
                <w:kern w:val="0"/>
                <w:sz w:val="20"/>
                <w:szCs w:val="20"/>
              </w:rPr>
              <w:t>15</w:t>
            </w:r>
            <w:r>
              <w:rPr>
                <w:rFonts w:asciiTheme="minorEastAsia" w:eastAsiaTheme="minorEastAsia" w:hAnsiTheme="minorEastAsia" w:cstheme="minorEastAsia" w:hint="eastAsia"/>
                <w:color w:val="000000"/>
                <w:kern w:val="0"/>
                <w:sz w:val="20"/>
                <w:szCs w:val="20"/>
              </w:rPr>
              <w:t>号公告《达标管理目录限用物质应用例外清单》</w:t>
            </w:r>
          </w:p>
        </w:tc>
        <w:tc>
          <w:tcPr>
            <w:tcW w:w="5788" w:type="dxa"/>
            <w:gridSpan w:val="3"/>
            <w:vMerge/>
            <w:vAlign w:val="center"/>
          </w:tcPr>
          <w:p w14:paraId="6B153269"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r>
      <w:tr w:rsidR="009D6E97" w14:paraId="2B0B87A6" w14:textId="77777777">
        <w:trPr>
          <w:trHeight w:val="1960"/>
        </w:trPr>
        <w:tc>
          <w:tcPr>
            <w:tcW w:w="1845" w:type="dxa"/>
            <w:shd w:val="clear" w:color="auto" w:fill="auto"/>
            <w:vAlign w:val="center"/>
          </w:tcPr>
          <w:p w14:paraId="3EE422CF"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全年性能系数（</w:t>
            </w:r>
            <w:r>
              <w:rPr>
                <w:rFonts w:asciiTheme="minorEastAsia" w:eastAsiaTheme="minorEastAsia" w:hAnsiTheme="minorEastAsia" w:cstheme="minorEastAsia" w:hint="eastAsia"/>
                <w:color w:val="000000"/>
                <w:kern w:val="0"/>
                <w:sz w:val="20"/>
                <w:szCs w:val="20"/>
              </w:rPr>
              <w:t>APF</w:t>
            </w:r>
            <w:r>
              <w:rPr>
                <w:rFonts w:asciiTheme="minorEastAsia" w:eastAsiaTheme="minorEastAsia" w:hAnsiTheme="minorEastAsia" w:cstheme="minorEastAsia" w:hint="eastAsia"/>
                <w:color w:val="000000"/>
                <w:kern w:val="0"/>
                <w:sz w:val="20"/>
                <w:szCs w:val="20"/>
              </w:rPr>
              <w:t>）（适用于热泵型多联机）</w:t>
            </w:r>
          </w:p>
        </w:tc>
        <w:tc>
          <w:tcPr>
            <w:tcW w:w="1028" w:type="dxa"/>
            <w:shd w:val="clear" w:color="auto" w:fill="auto"/>
            <w:vAlign w:val="center"/>
          </w:tcPr>
          <w:p w14:paraId="51182A94" w14:textId="77777777" w:rsidR="009D6E97" w:rsidRDefault="00136AEA">
            <w:pPr>
              <w:widowControl/>
              <w:jc w:val="center"/>
              <w:rPr>
                <w:rFonts w:asciiTheme="minorEastAsia" w:eastAsiaTheme="minorEastAsia" w:hAnsiTheme="minorEastAsia" w:cstheme="minorEastAsia" w:hint="eastAsia"/>
                <w:color w:val="FF0000"/>
                <w:kern w:val="0"/>
                <w:sz w:val="20"/>
                <w:szCs w:val="20"/>
              </w:rPr>
            </w:pPr>
            <w:r>
              <w:rPr>
                <w:rFonts w:asciiTheme="minorEastAsia" w:eastAsiaTheme="minorEastAsia" w:hAnsiTheme="minorEastAsia" w:cstheme="minorEastAsia" w:hint="eastAsia"/>
                <w:color w:val="FF0000"/>
                <w:kern w:val="0"/>
                <w:sz w:val="20"/>
                <w:szCs w:val="20"/>
              </w:rPr>
              <w:t>GB 21454</w:t>
            </w:r>
          </w:p>
        </w:tc>
        <w:tc>
          <w:tcPr>
            <w:tcW w:w="1795" w:type="dxa"/>
            <w:shd w:val="clear" w:color="auto" w:fill="auto"/>
            <w:vAlign w:val="center"/>
          </w:tcPr>
          <w:p w14:paraId="27263F44"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标称值和实测值均满足等级</w:t>
            </w:r>
            <w:r>
              <w:rPr>
                <w:rFonts w:asciiTheme="minorEastAsia" w:eastAsiaTheme="minorEastAsia" w:hAnsiTheme="minorEastAsia" w:cstheme="minorEastAsia" w:hint="eastAsia"/>
                <w:color w:val="000000"/>
                <w:kern w:val="0"/>
                <w:sz w:val="20"/>
                <w:szCs w:val="20"/>
              </w:rPr>
              <w:t>1</w:t>
            </w:r>
            <w:r>
              <w:rPr>
                <w:rFonts w:asciiTheme="minorEastAsia" w:eastAsiaTheme="minorEastAsia" w:hAnsiTheme="minorEastAsia" w:cstheme="minorEastAsia" w:hint="eastAsia"/>
                <w:color w:val="000000"/>
                <w:kern w:val="0"/>
                <w:sz w:val="20"/>
                <w:szCs w:val="20"/>
              </w:rPr>
              <w:t>级要求且实测值≥标称值的</w:t>
            </w:r>
            <w:r>
              <w:rPr>
                <w:rFonts w:asciiTheme="minorEastAsia" w:eastAsiaTheme="minorEastAsia" w:hAnsiTheme="minorEastAsia" w:cstheme="minorEastAsia" w:hint="eastAsia"/>
                <w:color w:val="000000"/>
                <w:kern w:val="0"/>
                <w:sz w:val="20"/>
                <w:szCs w:val="20"/>
              </w:rPr>
              <w:t>100%</w:t>
            </w:r>
          </w:p>
        </w:tc>
        <w:tc>
          <w:tcPr>
            <w:tcW w:w="1843" w:type="dxa"/>
            <w:shd w:val="clear" w:color="auto" w:fill="auto"/>
            <w:vAlign w:val="center"/>
          </w:tcPr>
          <w:p w14:paraId="0155E2D5"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标称值和实测值均满足等级</w:t>
            </w:r>
            <w:r>
              <w:rPr>
                <w:rFonts w:asciiTheme="minorEastAsia" w:eastAsiaTheme="minorEastAsia" w:hAnsiTheme="minorEastAsia" w:cstheme="minorEastAsia" w:hint="eastAsia"/>
                <w:color w:val="000000"/>
                <w:kern w:val="0"/>
                <w:sz w:val="20"/>
                <w:szCs w:val="20"/>
              </w:rPr>
              <w:t>2</w:t>
            </w:r>
            <w:r>
              <w:rPr>
                <w:rFonts w:asciiTheme="minorEastAsia" w:eastAsiaTheme="minorEastAsia" w:hAnsiTheme="minorEastAsia" w:cstheme="minorEastAsia" w:hint="eastAsia"/>
                <w:color w:val="000000"/>
                <w:kern w:val="0"/>
                <w:sz w:val="20"/>
                <w:szCs w:val="20"/>
              </w:rPr>
              <w:t>级要求且实测值≥标称值的</w:t>
            </w:r>
            <w:r>
              <w:rPr>
                <w:rFonts w:asciiTheme="minorEastAsia" w:eastAsiaTheme="minorEastAsia" w:hAnsiTheme="minorEastAsia" w:cstheme="minorEastAsia" w:hint="eastAsia"/>
                <w:color w:val="000000"/>
                <w:kern w:val="0"/>
                <w:sz w:val="20"/>
                <w:szCs w:val="20"/>
              </w:rPr>
              <w:t>100%</w:t>
            </w:r>
          </w:p>
        </w:tc>
        <w:tc>
          <w:tcPr>
            <w:tcW w:w="2150" w:type="dxa"/>
            <w:shd w:val="clear" w:color="auto" w:fill="auto"/>
            <w:vAlign w:val="center"/>
          </w:tcPr>
          <w:p w14:paraId="56EBB1A9"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标称值和实测值均满足等级</w:t>
            </w:r>
            <w:r>
              <w:rPr>
                <w:rFonts w:asciiTheme="minorEastAsia" w:eastAsiaTheme="minorEastAsia" w:hAnsiTheme="minorEastAsia" w:cstheme="minorEastAsia" w:hint="eastAsia"/>
                <w:color w:val="000000"/>
                <w:kern w:val="0"/>
                <w:sz w:val="20"/>
                <w:szCs w:val="20"/>
              </w:rPr>
              <w:t>2</w:t>
            </w:r>
            <w:r>
              <w:rPr>
                <w:rFonts w:asciiTheme="minorEastAsia" w:eastAsiaTheme="minorEastAsia" w:hAnsiTheme="minorEastAsia" w:cstheme="minorEastAsia" w:hint="eastAsia"/>
                <w:color w:val="000000"/>
                <w:kern w:val="0"/>
                <w:sz w:val="20"/>
                <w:szCs w:val="20"/>
              </w:rPr>
              <w:t>级要求且实测值≥标称值的</w:t>
            </w:r>
            <w:r>
              <w:rPr>
                <w:rFonts w:asciiTheme="minorEastAsia" w:eastAsiaTheme="minorEastAsia" w:hAnsiTheme="minorEastAsia" w:cstheme="minorEastAsia" w:hint="eastAsia"/>
                <w:color w:val="000000"/>
                <w:kern w:val="0"/>
                <w:sz w:val="20"/>
                <w:szCs w:val="20"/>
              </w:rPr>
              <w:t>95%</w:t>
            </w:r>
          </w:p>
        </w:tc>
      </w:tr>
      <w:tr w:rsidR="009D6E97" w14:paraId="5C5B60A4" w14:textId="77777777">
        <w:trPr>
          <w:trHeight w:val="1960"/>
        </w:trPr>
        <w:tc>
          <w:tcPr>
            <w:tcW w:w="1845" w:type="dxa"/>
            <w:shd w:val="clear" w:color="auto" w:fill="auto"/>
            <w:vAlign w:val="center"/>
          </w:tcPr>
          <w:p w14:paraId="745FB5C8"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制冷季节能效比（</w:t>
            </w:r>
            <w:r>
              <w:rPr>
                <w:rFonts w:asciiTheme="minorEastAsia" w:eastAsiaTheme="minorEastAsia" w:hAnsiTheme="minorEastAsia" w:cstheme="minorEastAsia" w:hint="eastAsia"/>
                <w:color w:val="000000"/>
                <w:kern w:val="0"/>
                <w:sz w:val="20"/>
                <w:szCs w:val="20"/>
              </w:rPr>
              <w:t>SEER</w:t>
            </w:r>
            <w:r>
              <w:rPr>
                <w:rFonts w:asciiTheme="minorEastAsia" w:eastAsiaTheme="minorEastAsia" w:hAnsiTheme="minorEastAsia" w:cstheme="minorEastAsia" w:hint="eastAsia"/>
                <w:color w:val="000000"/>
                <w:kern w:val="0"/>
                <w:sz w:val="20"/>
                <w:szCs w:val="20"/>
              </w:rPr>
              <w:t>）（适用于单冷型空调机）</w:t>
            </w:r>
          </w:p>
        </w:tc>
        <w:tc>
          <w:tcPr>
            <w:tcW w:w="1028" w:type="dxa"/>
            <w:shd w:val="clear" w:color="auto" w:fill="auto"/>
            <w:vAlign w:val="center"/>
          </w:tcPr>
          <w:p w14:paraId="16CDA8A1" w14:textId="77777777" w:rsidR="009D6E97" w:rsidRDefault="00136AEA">
            <w:pPr>
              <w:widowControl/>
              <w:jc w:val="center"/>
              <w:rPr>
                <w:rFonts w:asciiTheme="minorEastAsia" w:eastAsiaTheme="minorEastAsia" w:hAnsiTheme="minorEastAsia" w:cstheme="minorEastAsia" w:hint="eastAsia"/>
                <w:color w:val="FF0000"/>
                <w:kern w:val="0"/>
                <w:sz w:val="20"/>
                <w:szCs w:val="20"/>
              </w:rPr>
            </w:pPr>
            <w:r>
              <w:rPr>
                <w:rFonts w:asciiTheme="minorEastAsia" w:eastAsiaTheme="minorEastAsia" w:hAnsiTheme="minorEastAsia" w:cstheme="minorEastAsia" w:hint="eastAsia"/>
                <w:color w:val="FF0000"/>
                <w:kern w:val="0"/>
                <w:sz w:val="20"/>
                <w:szCs w:val="20"/>
              </w:rPr>
              <w:t>GB 21454</w:t>
            </w:r>
          </w:p>
        </w:tc>
        <w:tc>
          <w:tcPr>
            <w:tcW w:w="1795" w:type="dxa"/>
            <w:shd w:val="clear" w:color="auto" w:fill="auto"/>
            <w:vAlign w:val="center"/>
          </w:tcPr>
          <w:p w14:paraId="6ACADC69"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标称值和实测值均满足等级</w:t>
            </w:r>
            <w:r>
              <w:rPr>
                <w:rFonts w:asciiTheme="minorEastAsia" w:eastAsiaTheme="minorEastAsia" w:hAnsiTheme="minorEastAsia" w:cstheme="minorEastAsia" w:hint="eastAsia"/>
                <w:color w:val="000000"/>
                <w:kern w:val="0"/>
                <w:sz w:val="20"/>
                <w:szCs w:val="20"/>
              </w:rPr>
              <w:t>1</w:t>
            </w:r>
            <w:r>
              <w:rPr>
                <w:rFonts w:asciiTheme="minorEastAsia" w:eastAsiaTheme="minorEastAsia" w:hAnsiTheme="minorEastAsia" w:cstheme="minorEastAsia" w:hint="eastAsia"/>
                <w:color w:val="000000"/>
                <w:kern w:val="0"/>
                <w:sz w:val="20"/>
                <w:szCs w:val="20"/>
              </w:rPr>
              <w:t>级要求且实测值≥标称值的</w:t>
            </w:r>
            <w:r>
              <w:rPr>
                <w:rFonts w:asciiTheme="minorEastAsia" w:eastAsiaTheme="minorEastAsia" w:hAnsiTheme="minorEastAsia" w:cstheme="minorEastAsia" w:hint="eastAsia"/>
                <w:color w:val="000000"/>
                <w:kern w:val="0"/>
                <w:sz w:val="20"/>
                <w:szCs w:val="20"/>
              </w:rPr>
              <w:t>100%</w:t>
            </w:r>
          </w:p>
        </w:tc>
        <w:tc>
          <w:tcPr>
            <w:tcW w:w="1843" w:type="dxa"/>
            <w:shd w:val="clear" w:color="auto" w:fill="auto"/>
            <w:vAlign w:val="center"/>
          </w:tcPr>
          <w:p w14:paraId="0376A3A1"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标称值和实测值均满足等级</w:t>
            </w:r>
            <w:r>
              <w:rPr>
                <w:rFonts w:asciiTheme="minorEastAsia" w:eastAsiaTheme="minorEastAsia" w:hAnsiTheme="minorEastAsia" w:cstheme="minorEastAsia" w:hint="eastAsia"/>
                <w:color w:val="000000"/>
                <w:kern w:val="0"/>
                <w:sz w:val="20"/>
                <w:szCs w:val="20"/>
              </w:rPr>
              <w:t>2</w:t>
            </w:r>
            <w:r>
              <w:rPr>
                <w:rFonts w:asciiTheme="minorEastAsia" w:eastAsiaTheme="minorEastAsia" w:hAnsiTheme="minorEastAsia" w:cstheme="minorEastAsia" w:hint="eastAsia"/>
                <w:color w:val="000000"/>
                <w:kern w:val="0"/>
                <w:sz w:val="20"/>
                <w:szCs w:val="20"/>
              </w:rPr>
              <w:t>级要求且实测值≥标称值的</w:t>
            </w:r>
            <w:r>
              <w:rPr>
                <w:rFonts w:asciiTheme="minorEastAsia" w:eastAsiaTheme="minorEastAsia" w:hAnsiTheme="minorEastAsia" w:cstheme="minorEastAsia" w:hint="eastAsia"/>
                <w:color w:val="000000"/>
                <w:kern w:val="0"/>
                <w:sz w:val="20"/>
                <w:szCs w:val="20"/>
              </w:rPr>
              <w:t>100%</w:t>
            </w:r>
          </w:p>
        </w:tc>
        <w:tc>
          <w:tcPr>
            <w:tcW w:w="2150" w:type="dxa"/>
            <w:shd w:val="clear" w:color="auto" w:fill="auto"/>
            <w:vAlign w:val="center"/>
          </w:tcPr>
          <w:p w14:paraId="79701826"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标称值和实测值均满足等级</w:t>
            </w:r>
            <w:r>
              <w:rPr>
                <w:rFonts w:asciiTheme="minorEastAsia" w:eastAsiaTheme="minorEastAsia" w:hAnsiTheme="minorEastAsia" w:cstheme="minorEastAsia" w:hint="eastAsia"/>
                <w:color w:val="000000"/>
                <w:kern w:val="0"/>
                <w:sz w:val="20"/>
                <w:szCs w:val="20"/>
              </w:rPr>
              <w:t>3</w:t>
            </w:r>
            <w:r>
              <w:rPr>
                <w:rFonts w:asciiTheme="minorEastAsia" w:eastAsiaTheme="minorEastAsia" w:hAnsiTheme="minorEastAsia" w:cstheme="minorEastAsia" w:hint="eastAsia"/>
                <w:color w:val="000000"/>
                <w:kern w:val="0"/>
                <w:sz w:val="20"/>
                <w:szCs w:val="20"/>
              </w:rPr>
              <w:t>级要求且实测值≥标称值的</w:t>
            </w:r>
            <w:r>
              <w:rPr>
                <w:rFonts w:asciiTheme="minorEastAsia" w:eastAsiaTheme="minorEastAsia" w:hAnsiTheme="minorEastAsia" w:cstheme="minorEastAsia" w:hint="eastAsia"/>
                <w:color w:val="000000"/>
                <w:kern w:val="0"/>
                <w:sz w:val="20"/>
                <w:szCs w:val="20"/>
              </w:rPr>
              <w:t>95%</w:t>
            </w:r>
          </w:p>
        </w:tc>
      </w:tr>
      <w:tr w:rsidR="009D6E97" w14:paraId="20004DDB" w14:textId="77777777">
        <w:trPr>
          <w:trHeight w:val="290"/>
        </w:trPr>
        <w:tc>
          <w:tcPr>
            <w:tcW w:w="8661" w:type="dxa"/>
            <w:gridSpan w:val="5"/>
            <w:shd w:val="clear" w:color="auto" w:fill="auto"/>
            <w:vAlign w:val="center"/>
          </w:tcPr>
          <w:p w14:paraId="389750B7" w14:textId="77777777" w:rsidR="009D6E97" w:rsidRDefault="00136AEA">
            <w:pPr>
              <w:widowControl/>
              <w:jc w:val="center"/>
              <w:rPr>
                <w:rFonts w:asciiTheme="minorEastAsia" w:eastAsiaTheme="minorEastAsia" w:hAnsiTheme="minorEastAsia" w:cstheme="minorEastAsia" w:hint="eastAsia"/>
                <w:b/>
                <w:bCs/>
                <w:color w:val="000000"/>
                <w:kern w:val="0"/>
                <w:sz w:val="20"/>
                <w:szCs w:val="20"/>
              </w:rPr>
            </w:pPr>
            <w:r>
              <w:rPr>
                <w:rFonts w:asciiTheme="minorEastAsia" w:eastAsiaTheme="minorEastAsia" w:hAnsiTheme="minorEastAsia" w:cstheme="minorEastAsia" w:hint="eastAsia"/>
                <w:b/>
                <w:bCs/>
                <w:color w:val="000000"/>
                <w:kern w:val="0"/>
                <w:sz w:val="20"/>
                <w:szCs w:val="20"/>
              </w:rPr>
              <w:t xml:space="preserve"> </w:t>
            </w:r>
            <w:r>
              <w:rPr>
                <w:rFonts w:asciiTheme="minorEastAsia" w:eastAsiaTheme="minorEastAsia" w:hAnsiTheme="minorEastAsia" w:cstheme="minorEastAsia" w:hint="eastAsia"/>
                <w:b/>
                <w:bCs/>
                <w:color w:val="000000"/>
                <w:kern w:val="0"/>
                <w:sz w:val="20"/>
                <w:szCs w:val="20"/>
              </w:rPr>
              <w:t>商用及类似用途多联式空调（热泵）机组</w:t>
            </w:r>
          </w:p>
        </w:tc>
      </w:tr>
      <w:tr w:rsidR="009D6E97" w14:paraId="6E6F44CC" w14:textId="77777777">
        <w:trPr>
          <w:trHeight w:val="2800"/>
        </w:trPr>
        <w:tc>
          <w:tcPr>
            <w:tcW w:w="1845" w:type="dxa"/>
            <w:shd w:val="clear" w:color="auto" w:fill="auto"/>
            <w:vAlign w:val="center"/>
          </w:tcPr>
          <w:p w14:paraId="46B78813"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lastRenderedPageBreak/>
              <w:t>智能冷媒控制</w:t>
            </w:r>
          </w:p>
        </w:tc>
        <w:tc>
          <w:tcPr>
            <w:tcW w:w="1028" w:type="dxa"/>
            <w:shd w:val="clear" w:color="auto" w:fill="auto"/>
            <w:vAlign w:val="center"/>
          </w:tcPr>
          <w:p w14:paraId="09EC1F9E"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附录</w:t>
            </w:r>
            <w:r>
              <w:rPr>
                <w:rFonts w:asciiTheme="minorEastAsia" w:eastAsiaTheme="minorEastAsia" w:hAnsiTheme="minorEastAsia" w:cstheme="minorEastAsia" w:hint="eastAsia"/>
                <w:color w:val="000000"/>
                <w:kern w:val="0"/>
                <w:sz w:val="20"/>
                <w:szCs w:val="20"/>
              </w:rPr>
              <w:t>B</w:t>
            </w:r>
          </w:p>
        </w:tc>
        <w:tc>
          <w:tcPr>
            <w:tcW w:w="1795" w:type="dxa"/>
            <w:shd w:val="clear" w:color="auto" w:fill="auto"/>
            <w:vAlign w:val="center"/>
          </w:tcPr>
          <w:p w14:paraId="4285944A"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满足冷媒自动充注功能的要求且冷媒评估算法计算冷媒量与系统实际冷媒量的偏差≤</w:t>
            </w:r>
            <w:r>
              <w:rPr>
                <w:rFonts w:asciiTheme="minorEastAsia" w:eastAsiaTheme="minorEastAsia" w:hAnsiTheme="minorEastAsia" w:cstheme="minorEastAsia" w:hint="eastAsia"/>
                <w:color w:val="000000"/>
                <w:kern w:val="0"/>
                <w:sz w:val="20"/>
                <w:szCs w:val="20"/>
              </w:rPr>
              <w:t>20%</w:t>
            </w:r>
          </w:p>
        </w:tc>
        <w:tc>
          <w:tcPr>
            <w:tcW w:w="1843" w:type="dxa"/>
            <w:shd w:val="clear" w:color="auto" w:fill="auto"/>
            <w:vAlign w:val="center"/>
          </w:tcPr>
          <w:p w14:paraId="1996B4F3"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满足冷媒自动充注功能的要求且冷媒评估算法计算冷媒量与系统实际冷媒量的偏差≤</w:t>
            </w:r>
            <w:r>
              <w:rPr>
                <w:rFonts w:asciiTheme="minorEastAsia" w:eastAsiaTheme="minorEastAsia" w:hAnsiTheme="minorEastAsia" w:cstheme="minorEastAsia" w:hint="eastAsia"/>
                <w:color w:val="000000"/>
                <w:kern w:val="0"/>
                <w:sz w:val="20"/>
                <w:szCs w:val="20"/>
              </w:rPr>
              <w:t>30%</w:t>
            </w:r>
          </w:p>
        </w:tc>
        <w:tc>
          <w:tcPr>
            <w:tcW w:w="2150" w:type="dxa"/>
            <w:shd w:val="clear" w:color="auto" w:fill="auto"/>
            <w:vAlign w:val="center"/>
          </w:tcPr>
          <w:p w14:paraId="45A88E7E"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满足冷媒自动充注功能的要求</w:t>
            </w:r>
          </w:p>
        </w:tc>
      </w:tr>
      <w:tr w:rsidR="009D6E97" w14:paraId="39570D89" w14:textId="77777777">
        <w:trPr>
          <w:trHeight w:val="1120"/>
        </w:trPr>
        <w:tc>
          <w:tcPr>
            <w:tcW w:w="1845" w:type="dxa"/>
            <w:vMerge w:val="restart"/>
            <w:shd w:val="clear" w:color="auto" w:fill="auto"/>
            <w:vAlign w:val="center"/>
          </w:tcPr>
          <w:p w14:paraId="3DAF3BD2"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高安装适应性</w:t>
            </w:r>
          </w:p>
        </w:tc>
        <w:tc>
          <w:tcPr>
            <w:tcW w:w="1028" w:type="dxa"/>
            <w:vMerge w:val="restart"/>
            <w:shd w:val="clear" w:color="auto" w:fill="auto"/>
            <w:vAlign w:val="center"/>
          </w:tcPr>
          <w:p w14:paraId="0696CEEB"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GB/T 18837</w:t>
            </w:r>
          </w:p>
        </w:tc>
        <w:tc>
          <w:tcPr>
            <w:tcW w:w="1795" w:type="dxa"/>
            <w:vMerge w:val="restart"/>
            <w:shd w:val="clear" w:color="auto" w:fill="auto"/>
            <w:vAlign w:val="center"/>
          </w:tcPr>
          <w:p w14:paraId="628CC8DD"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室外机出风静压实测值≥</w:t>
            </w:r>
            <w:r>
              <w:rPr>
                <w:rFonts w:asciiTheme="minorEastAsia" w:eastAsiaTheme="minorEastAsia" w:hAnsiTheme="minorEastAsia" w:cstheme="minorEastAsia" w:hint="eastAsia"/>
                <w:color w:val="000000"/>
                <w:kern w:val="0"/>
                <w:sz w:val="20"/>
                <w:szCs w:val="20"/>
              </w:rPr>
              <w:t>100Pa</w:t>
            </w:r>
          </w:p>
        </w:tc>
        <w:tc>
          <w:tcPr>
            <w:tcW w:w="1843" w:type="dxa"/>
            <w:vMerge w:val="restart"/>
            <w:shd w:val="clear" w:color="auto" w:fill="auto"/>
            <w:vAlign w:val="center"/>
          </w:tcPr>
          <w:p w14:paraId="4E02A8AA"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室外机出风静压实测值≥</w:t>
            </w:r>
            <w:r>
              <w:rPr>
                <w:rFonts w:asciiTheme="minorEastAsia" w:eastAsiaTheme="minorEastAsia" w:hAnsiTheme="minorEastAsia" w:cstheme="minorEastAsia" w:hint="eastAsia"/>
                <w:color w:val="000000"/>
                <w:kern w:val="0"/>
                <w:sz w:val="20"/>
                <w:szCs w:val="20"/>
              </w:rPr>
              <w:t>80Pa</w:t>
            </w:r>
          </w:p>
        </w:tc>
        <w:tc>
          <w:tcPr>
            <w:tcW w:w="2150" w:type="dxa"/>
            <w:vMerge w:val="restart"/>
            <w:shd w:val="clear" w:color="auto" w:fill="auto"/>
            <w:vAlign w:val="center"/>
          </w:tcPr>
          <w:p w14:paraId="570D6E8D"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室外机出风静压实测值≥</w:t>
            </w:r>
            <w:r>
              <w:rPr>
                <w:rFonts w:asciiTheme="minorEastAsia" w:eastAsiaTheme="minorEastAsia" w:hAnsiTheme="minorEastAsia" w:cstheme="minorEastAsia" w:hint="eastAsia"/>
                <w:color w:val="000000"/>
                <w:kern w:val="0"/>
                <w:sz w:val="20"/>
                <w:szCs w:val="20"/>
              </w:rPr>
              <w:t>65Pa</w:t>
            </w:r>
          </w:p>
        </w:tc>
      </w:tr>
      <w:tr w:rsidR="009D6E97" w14:paraId="194ACDA8" w14:textId="77777777">
        <w:trPr>
          <w:trHeight w:val="364"/>
        </w:trPr>
        <w:tc>
          <w:tcPr>
            <w:tcW w:w="1845" w:type="dxa"/>
            <w:vMerge/>
            <w:vAlign w:val="center"/>
          </w:tcPr>
          <w:p w14:paraId="5BAF1357"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c>
          <w:tcPr>
            <w:tcW w:w="1028" w:type="dxa"/>
            <w:vMerge/>
            <w:vAlign w:val="center"/>
          </w:tcPr>
          <w:p w14:paraId="6685D0E3"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c>
          <w:tcPr>
            <w:tcW w:w="1795" w:type="dxa"/>
            <w:vMerge/>
            <w:vAlign w:val="center"/>
          </w:tcPr>
          <w:p w14:paraId="36AB7DF7"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c>
          <w:tcPr>
            <w:tcW w:w="1843" w:type="dxa"/>
            <w:vMerge/>
            <w:vAlign w:val="center"/>
          </w:tcPr>
          <w:p w14:paraId="6C0C3CFA"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c>
          <w:tcPr>
            <w:tcW w:w="2150" w:type="dxa"/>
            <w:vMerge/>
            <w:vAlign w:val="center"/>
          </w:tcPr>
          <w:p w14:paraId="2C8C3144"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r>
      <w:tr w:rsidR="009D6E97" w14:paraId="5A0296F5" w14:textId="77777777">
        <w:trPr>
          <w:trHeight w:val="1960"/>
        </w:trPr>
        <w:tc>
          <w:tcPr>
            <w:tcW w:w="1845" w:type="dxa"/>
            <w:shd w:val="clear" w:color="auto" w:fill="auto"/>
            <w:vAlign w:val="center"/>
          </w:tcPr>
          <w:p w14:paraId="65C0523D"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宽制冷运行范围</w:t>
            </w:r>
          </w:p>
        </w:tc>
        <w:tc>
          <w:tcPr>
            <w:tcW w:w="1028" w:type="dxa"/>
            <w:shd w:val="clear" w:color="auto" w:fill="auto"/>
            <w:vAlign w:val="center"/>
          </w:tcPr>
          <w:p w14:paraId="1E1FCE72"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GB/T 18837;</w:t>
            </w:r>
          </w:p>
          <w:p w14:paraId="453FAE8D"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附录</w:t>
            </w:r>
            <w:r>
              <w:rPr>
                <w:rFonts w:asciiTheme="minorEastAsia" w:eastAsiaTheme="minorEastAsia" w:hAnsiTheme="minorEastAsia" w:cstheme="minorEastAsia" w:hint="eastAsia"/>
                <w:color w:val="000000"/>
                <w:kern w:val="0"/>
                <w:sz w:val="20"/>
                <w:szCs w:val="20"/>
              </w:rPr>
              <w:t>C</w:t>
            </w:r>
          </w:p>
        </w:tc>
        <w:tc>
          <w:tcPr>
            <w:tcW w:w="1795" w:type="dxa"/>
            <w:shd w:val="clear" w:color="auto" w:fill="auto"/>
            <w:vAlign w:val="center"/>
          </w:tcPr>
          <w:p w14:paraId="37182779"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高温制冷量实测值≥名义制冷量的</w:t>
            </w:r>
            <w:r>
              <w:rPr>
                <w:rFonts w:asciiTheme="minorEastAsia" w:eastAsiaTheme="minorEastAsia" w:hAnsiTheme="minorEastAsia" w:cstheme="minorEastAsia" w:hint="eastAsia"/>
                <w:color w:val="000000"/>
                <w:kern w:val="0"/>
                <w:sz w:val="20"/>
                <w:szCs w:val="20"/>
              </w:rPr>
              <w:t>95%</w:t>
            </w:r>
            <w:r>
              <w:rPr>
                <w:rFonts w:asciiTheme="minorEastAsia" w:eastAsiaTheme="minorEastAsia" w:hAnsiTheme="minorEastAsia" w:cstheme="minorEastAsia" w:hint="eastAsia"/>
                <w:color w:val="000000"/>
                <w:kern w:val="0"/>
                <w:sz w:val="20"/>
                <w:szCs w:val="20"/>
              </w:rPr>
              <w:t>并满足附录</w:t>
            </w:r>
            <w:r>
              <w:rPr>
                <w:rFonts w:asciiTheme="minorEastAsia" w:eastAsiaTheme="minorEastAsia" w:hAnsiTheme="minorEastAsia" w:cstheme="minorEastAsia" w:hint="eastAsia"/>
                <w:color w:val="000000"/>
                <w:kern w:val="0"/>
                <w:sz w:val="20"/>
                <w:szCs w:val="20"/>
              </w:rPr>
              <w:t>C</w:t>
            </w:r>
            <w:r>
              <w:rPr>
                <w:rFonts w:asciiTheme="minorEastAsia" w:eastAsiaTheme="minorEastAsia" w:hAnsiTheme="minorEastAsia" w:cstheme="minorEastAsia" w:hint="eastAsia"/>
                <w:color w:val="000000"/>
                <w:kern w:val="0"/>
                <w:sz w:val="20"/>
                <w:szCs w:val="20"/>
              </w:rPr>
              <w:t>的要求</w:t>
            </w:r>
          </w:p>
        </w:tc>
        <w:tc>
          <w:tcPr>
            <w:tcW w:w="1843" w:type="dxa"/>
            <w:shd w:val="clear" w:color="auto" w:fill="auto"/>
            <w:vAlign w:val="center"/>
          </w:tcPr>
          <w:p w14:paraId="34AF150A"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高温制冷量实测值≥名义制冷量的</w:t>
            </w:r>
            <w:r>
              <w:rPr>
                <w:rFonts w:asciiTheme="minorEastAsia" w:eastAsiaTheme="minorEastAsia" w:hAnsiTheme="minorEastAsia" w:cstheme="minorEastAsia" w:hint="eastAsia"/>
                <w:color w:val="000000"/>
                <w:kern w:val="0"/>
                <w:sz w:val="20"/>
                <w:szCs w:val="20"/>
              </w:rPr>
              <w:t>90%</w:t>
            </w:r>
            <w:r>
              <w:rPr>
                <w:rFonts w:asciiTheme="minorEastAsia" w:eastAsiaTheme="minorEastAsia" w:hAnsiTheme="minorEastAsia" w:cstheme="minorEastAsia" w:hint="eastAsia"/>
                <w:color w:val="000000"/>
                <w:kern w:val="0"/>
                <w:sz w:val="20"/>
                <w:szCs w:val="20"/>
              </w:rPr>
              <w:t>并满足附录</w:t>
            </w:r>
            <w:r>
              <w:rPr>
                <w:rFonts w:asciiTheme="minorEastAsia" w:eastAsiaTheme="minorEastAsia" w:hAnsiTheme="minorEastAsia" w:cstheme="minorEastAsia" w:hint="eastAsia"/>
                <w:color w:val="000000"/>
                <w:kern w:val="0"/>
                <w:sz w:val="20"/>
                <w:szCs w:val="20"/>
              </w:rPr>
              <w:t>C</w:t>
            </w:r>
            <w:r>
              <w:rPr>
                <w:rFonts w:asciiTheme="minorEastAsia" w:eastAsiaTheme="minorEastAsia" w:hAnsiTheme="minorEastAsia" w:cstheme="minorEastAsia" w:hint="eastAsia"/>
                <w:color w:val="000000"/>
                <w:kern w:val="0"/>
                <w:sz w:val="20"/>
                <w:szCs w:val="20"/>
              </w:rPr>
              <w:t>的要求</w:t>
            </w:r>
          </w:p>
        </w:tc>
        <w:tc>
          <w:tcPr>
            <w:tcW w:w="2150" w:type="dxa"/>
            <w:shd w:val="clear" w:color="auto" w:fill="auto"/>
            <w:vAlign w:val="center"/>
          </w:tcPr>
          <w:p w14:paraId="3BC6F06F"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高温制冷量实测值≥名义制冷量的</w:t>
            </w:r>
            <w:r>
              <w:rPr>
                <w:rFonts w:asciiTheme="minorEastAsia" w:eastAsiaTheme="minorEastAsia" w:hAnsiTheme="minorEastAsia" w:cstheme="minorEastAsia" w:hint="eastAsia"/>
                <w:color w:val="000000"/>
                <w:kern w:val="0"/>
                <w:sz w:val="20"/>
                <w:szCs w:val="20"/>
              </w:rPr>
              <w:t>85%</w:t>
            </w:r>
            <w:r>
              <w:rPr>
                <w:rFonts w:asciiTheme="minorEastAsia" w:eastAsiaTheme="minorEastAsia" w:hAnsiTheme="minorEastAsia" w:cstheme="minorEastAsia" w:hint="eastAsia"/>
                <w:color w:val="000000"/>
                <w:kern w:val="0"/>
                <w:sz w:val="20"/>
                <w:szCs w:val="20"/>
              </w:rPr>
              <w:t>并满足附录</w:t>
            </w:r>
            <w:r>
              <w:rPr>
                <w:rFonts w:asciiTheme="minorEastAsia" w:eastAsiaTheme="minorEastAsia" w:hAnsiTheme="minorEastAsia" w:cstheme="minorEastAsia" w:hint="eastAsia"/>
                <w:color w:val="000000"/>
                <w:kern w:val="0"/>
                <w:sz w:val="20"/>
                <w:szCs w:val="20"/>
              </w:rPr>
              <w:t>C</w:t>
            </w:r>
            <w:r>
              <w:rPr>
                <w:rFonts w:asciiTheme="minorEastAsia" w:eastAsiaTheme="minorEastAsia" w:hAnsiTheme="minorEastAsia" w:cstheme="minorEastAsia" w:hint="eastAsia"/>
                <w:color w:val="000000"/>
                <w:kern w:val="0"/>
                <w:sz w:val="20"/>
                <w:szCs w:val="20"/>
              </w:rPr>
              <w:t>的要求</w:t>
            </w:r>
          </w:p>
        </w:tc>
      </w:tr>
      <w:tr w:rsidR="009D6E97" w14:paraId="5887ACCB" w14:textId="77777777">
        <w:trPr>
          <w:trHeight w:val="280"/>
        </w:trPr>
        <w:tc>
          <w:tcPr>
            <w:tcW w:w="8661" w:type="dxa"/>
            <w:gridSpan w:val="5"/>
            <w:shd w:val="clear" w:color="auto" w:fill="auto"/>
            <w:vAlign w:val="center"/>
          </w:tcPr>
          <w:p w14:paraId="30661D88" w14:textId="77777777" w:rsidR="009D6E97" w:rsidRDefault="00136AEA">
            <w:pPr>
              <w:widowControl/>
              <w:jc w:val="center"/>
              <w:rPr>
                <w:rFonts w:asciiTheme="minorEastAsia" w:eastAsiaTheme="minorEastAsia" w:hAnsiTheme="minorEastAsia" w:cstheme="minorEastAsia" w:hint="eastAsia"/>
                <w:b/>
                <w:bCs/>
                <w:color w:val="000000"/>
                <w:kern w:val="0"/>
                <w:sz w:val="20"/>
                <w:szCs w:val="20"/>
              </w:rPr>
            </w:pPr>
            <w:r>
              <w:rPr>
                <w:rFonts w:asciiTheme="minorEastAsia" w:eastAsiaTheme="minorEastAsia" w:hAnsiTheme="minorEastAsia" w:cstheme="minorEastAsia" w:hint="eastAsia"/>
                <w:b/>
                <w:bCs/>
                <w:color w:val="000000"/>
                <w:kern w:val="0"/>
                <w:sz w:val="20"/>
                <w:szCs w:val="20"/>
              </w:rPr>
              <w:t xml:space="preserve"> </w:t>
            </w:r>
            <w:r>
              <w:rPr>
                <w:rFonts w:asciiTheme="minorEastAsia" w:eastAsiaTheme="minorEastAsia" w:hAnsiTheme="minorEastAsia" w:cstheme="minorEastAsia" w:hint="eastAsia"/>
                <w:b/>
                <w:bCs/>
                <w:color w:val="000000"/>
                <w:kern w:val="0"/>
                <w:sz w:val="20"/>
                <w:szCs w:val="20"/>
              </w:rPr>
              <w:t>户用及类似用途多联式空调（热泵）机组</w:t>
            </w:r>
          </w:p>
        </w:tc>
      </w:tr>
      <w:tr w:rsidR="009D6E97" w14:paraId="4CE47221" w14:textId="77777777">
        <w:trPr>
          <w:trHeight w:val="1400"/>
        </w:trPr>
        <w:tc>
          <w:tcPr>
            <w:tcW w:w="1845" w:type="dxa"/>
            <w:shd w:val="clear" w:color="auto" w:fill="auto"/>
            <w:vAlign w:val="center"/>
          </w:tcPr>
          <w:p w14:paraId="67FCBF09"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室内机等温除湿</w:t>
            </w:r>
          </w:p>
        </w:tc>
        <w:tc>
          <w:tcPr>
            <w:tcW w:w="1028" w:type="dxa"/>
            <w:shd w:val="clear" w:color="auto" w:fill="auto"/>
            <w:vAlign w:val="center"/>
          </w:tcPr>
          <w:p w14:paraId="6639AD8F"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附录</w:t>
            </w:r>
            <w:r>
              <w:rPr>
                <w:rFonts w:asciiTheme="minorEastAsia" w:eastAsiaTheme="minorEastAsia" w:hAnsiTheme="minorEastAsia" w:cstheme="minorEastAsia" w:hint="eastAsia"/>
                <w:color w:val="000000"/>
                <w:kern w:val="0"/>
                <w:sz w:val="20"/>
                <w:szCs w:val="20"/>
              </w:rPr>
              <w:t>D</w:t>
            </w:r>
          </w:p>
        </w:tc>
        <w:tc>
          <w:tcPr>
            <w:tcW w:w="1795" w:type="dxa"/>
            <w:shd w:val="clear" w:color="auto" w:fill="auto"/>
            <w:vAlign w:val="center"/>
          </w:tcPr>
          <w:p w14:paraId="4DC4395D"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具备室内机等温除湿的功能且显热比≤</w:t>
            </w:r>
            <w:r>
              <w:rPr>
                <w:rFonts w:asciiTheme="minorEastAsia" w:eastAsiaTheme="minorEastAsia" w:hAnsiTheme="minorEastAsia" w:cstheme="minorEastAsia" w:hint="eastAsia"/>
                <w:color w:val="000000"/>
                <w:kern w:val="0"/>
                <w:sz w:val="20"/>
                <w:szCs w:val="20"/>
              </w:rPr>
              <w:t>20%</w:t>
            </w:r>
          </w:p>
        </w:tc>
        <w:tc>
          <w:tcPr>
            <w:tcW w:w="1843" w:type="dxa"/>
            <w:shd w:val="clear" w:color="auto" w:fill="auto"/>
            <w:vAlign w:val="center"/>
          </w:tcPr>
          <w:p w14:paraId="7BD98CA2"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满足室内机等温除湿的功能且显热比≤</w:t>
            </w:r>
            <w:r>
              <w:rPr>
                <w:rFonts w:asciiTheme="minorEastAsia" w:eastAsiaTheme="minorEastAsia" w:hAnsiTheme="minorEastAsia" w:cstheme="minorEastAsia" w:hint="eastAsia"/>
                <w:color w:val="000000"/>
                <w:kern w:val="0"/>
                <w:sz w:val="20"/>
                <w:szCs w:val="20"/>
              </w:rPr>
              <w:t>30%</w:t>
            </w:r>
          </w:p>
        </w:tc>
        <w:tc>
          <w:tcPr>
            <w:tcW w:w="2150" w:type="dxa"/>
            <w:shd w:val="clear" w:color="auto" w:fill="auto"/>
            <w:vAlign w:val="center"/>
          </w:tcPr>
          <w:p w14:paraId="63F5199C"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满足室内机等温除湿的功能且显热比≤</w:t>
            </w:r>
            <w:r>
              <w:rPr>
                <w:rFonts w:asciiTheme="minorEastAsia" w:eastAsiaTheme="minorEastAsia" w:hAnsiTheme="minorEastAsia" w:cstheme="minorEastAsia" w:hint="eastAsia"/>
                <w:color w:val="000000"/>
                <w:kern w:val="0"/>
                <w:sz w:val="20"/>
                <w:szCs w:val="20"/>
              </w:rPr>
              <w:t>40%</w:t>
            </w:r>
          </w:p>
        </w:tc>
      </w:tr>
      <w:tr w:rsidR="009D6E97" w14:paraId="0487539B" w14:textId="77777777">
        <w:trPr>
          <w:trHeight w:val="1400"/>
        </w:trPr>
        <w:tc>
          <w:tcPr>
            <w:tcW w:w="1845" w:type="dxa"/>
            <w:shd w:val="clear" w:color="auto" w:fill="auto"/>
            <w:noWrap/>
            <w:vAlign w:val="center"/>
          </w:tcPr>
          <w:p w14:paraId="72FB2A83"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特优低负荷能效</w:t>
            </w:r>
          </w:p>
        </w:tc>
        <w:tc>
          <w:tcPr>
            <w:tcW w:w="1028" w:type="dxa"/>
            <w:shd w:val="clear" w:color="auto" w:fill="auto"/>
            <w:vAlign w:val="center"/>
          </w:tcPr>
          <w:p w14:paraId="289ACB38" w14:textId="77777777" w:rsidR="009D6E97" w:rsidRDefault="00136AEA">
            <w:pPr>
              <w:widowControl/>
              <w:jc w:val="left"/>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GB 21454</w:t>
            </w:r>
          </w:p>
        </w:tc>
        <w:tc>
          <w:tcPr>
            <w:tcW w:w="1795" w:type="dxa"/>
            <w:shd w:val="clear" w:color="auto" w:fill="auto"/>
            <w:vAlign w:val="center"/>
          </w:tcPr>
          <w:p w14:paraId="5572DEE9"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最小制冷能效比（</w:t>
            </w:r>
            <w:proofErr w:type="spellStart"/>
            <w:r>
              <w:rPr>
                <w:rFonts w:asciiTheme="minorEastAsia" w:eastAsiaTheme="minorEastAsia" w:hAnsiTheme="minorEastAsia" w:cstheme="minorEastAsia" w:hint="eastAsia"/>
                <w:color w:val="000000"/>
                <w:kern w:val="0"/>
                <w:sz w:val="20"/>
                <w:szCs w:val="20"/>
              </w:rPr>
              <w:t>EERmin</w:t>
            </w:r>
            <w:proofErr w:type="spellEnd"/>
            <w:r>
              <w:rPr>
                <w:rFonts w:asciiTheme="minorEastAsia" w:eastAsiaTheme="minorEastAsia" w:hAnsiTheme="minorEastAsia" w:cstheme="minorEastAsia" w:hint="eastAsia"/>
                <w:color w:val="000000"/>
                <w:kern w:val="0"/>
                <w:sz w:val="20"/>
                <w:szCs w:val="20"/>
              </w:rPr>
              <w:t>）≥</w:t>
            </w:r>
            <w:r>
              <w:rPr>
                <w:rFonts w:asciiTheme="minorEastAsia" w:eastAsiaTheme="minorEastAsia" w:hAnsiTheme="minorEastAsia" w:cstheme="minorEastAsia" w:hint="eastAsia"/>
                <w:color w:val="000000"/>
                <w:kern w:val="0"/>
                <w:sz w:val="20"/>
                <w:szCs w:val="20"/>
              </w:rPr>
              <w:t>4.00W/W</w:t>
            </w:r>
          </w:p>
        </w:tc>
        <w:tc>
          <w:tcPr>
            <w:tcW w:w="1843" w:type="dxa"/>
            <w:shd w:val="clear" w:color="auto" w:fill="auto"/>
            <w:vAlign w:val="center"/>
          </w:tcPr>
          <w:p w14:paraId="32DE79FF"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最小制冷能效比（</w:t>
            </w:r>
            <w:proofErr w:type="spellStart"/>
            <w:r>
              <w:rPr>
                <w:rFonts w:asciiTheme="minorEastAsia" w:eastAsiaTheme="minorEastAsia" w:hAnsiTheme="minorEastAsia" w:cstheme="minorEastAsia" w:hint="eastAsia"/>
                <w:color w:val="000000"/>
                <w:kern w:val="0"/>
                <w:sz w:val="20"/>
                <w:szCs w:val="20"/>
              </w:rPr>
              <w:t>EERmin</w:t>
            </w:r>
            <w:proofErr w:type="spellEnd"/>
            <w:r>
              <w:rPr>
                <w:rFonts w:asciiTheme="minorEastAsia" w:eastAsiaTheme="minorEastAsia" w:hAnsiTheme="minorEastAsia" w:cstheme="minorEastAsia" w:hint="eastAsia"/>
                <w:color w:val="000000"/>
                <w:kern w:val="0"/>
                <w:sz w:val="20"/>
                <w:szCs w:val="20"/>
              </w:rPr>
              <w:t>）≥</w:t>
            </w:r>
            <w:r>
              <w:rPr>
                <w:rFonts w:asciiTheme="minorEastAsia" w:eastAsiaTheme="minorEastAsia" w:hAnsiTheme="minorEastAsia" w:cstheme="minorEastAsia" w:hint="eastAsia"/>
                <w:color w:val="000000"/>
                <w:kern w:val="0"/>
                <w:sz w:val="20"/>
                <w:szCs w:val="20"/>
              </w:rPr>
              <w:t>3.60W/W</w:t>
            </w:r>
          </w:p>
        </w:tc>
        <w:tc>
          <w:tcPr>
            <w:tcW w:w="2150" w:type="dxa"/>
            <w:shd w:val="clear" w:color="auto" w:fill="auto"/>
            <w:vAlign w:val="center"/>
          </w:tcPr>
          <w:p w14:paraId="1BFAEDF3"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最小制冷能效比（</w:t>
            </w:r>
            <w:proofErr w:type="spellStart"/>
            <w:r>
              <w:rPr>
                <w:rFonts w:asciiTheme="minorEastAsia" w:eastAsiaTheme="minorEastAsia" w:hAnsiTheme="minorEastAsia" w:cstheme="minorEastAsia" w:hint="eastAsia"/>
                <w:color w:val="000000"/>
                <w:kern w:val="0"/>
                <w:sz w:val="20"/>
                <w:szCs w:val="20"/>
              </w:rPr>
              <w:t>EERmin</w:t>
            </w:r>
            <w:proofErr w:type="spellEnd"/>
            <w:r>
              <w:rPr>
                <w:rFonts w:asciiTheme="minorEastAsia" w:eastAsiaTheme="minorEastAsia" w:hAnsiTheme="minorEastAsia" w:cstheme="minorEastAsia" w:hint="eastAsia"/>
                <w:color w:val="000000"/>
                <w:kern w:val="0"/>
                <w:sz w:val="20"/>
                <w:szCs w:val="20"/>
              </w:rPr>
              <w:t>）≥</w:t>
            </w:r>
            <w:r>
              <w:rPr>
                <w:rFonts w:asciiTheme="minorEastAsia" w:eastAsiaTheme="minorEastAsia" w:hAnsiTheme="minorEastAsia" w:cstheme="minorEastAsia" w:hint="eastAsia"/>
                <w:color w:val="000000"/>
                <w:kern w:val="0"/>
                <w:sz w:val="20"/>
                <w:szCs w:val="20"/>
              </w:rPr>
              <w:t>3.00W/W</w:t>
            </w:r>
          </w:p>
        </w:tc>
      </w:tr>
      <w:tr w:rsidR="009D6E97" w14:paraId="51FE2C90" w14:textId="77777777">
        <w:trPr>
          <w:trHeight w:val="540"/>
        </w:trPr>
        <w:tc>
          <w:tcPr>
            <w:tcW w:w="1845" w:type="dxa"/>
            <w:shd w:val="clear" w:color="auto" w:fill="auto"/>
            <w:noWrap/>
            <w:vAlign w:val="center"/>
          </w:tcPr>
          <w:p w14:paraId="569F09FE"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智能控制</w:t>
            </w:r>
          </w:p>
        </w:tc>
        <w:tc>
          <w:tcPr>
            <w:tcW w:w="1028" w:type="dxa"/>
            <w:shd w:val="clear" w:color="auto" w:fill="auto"/>
            <w:vAlign w:val="center"/>
          </w:tcPr>
          <w:p w14:paraId="2E4F4751"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附录</w:t>
            </w:r>
            <w:r>
              <w:rPr>
                <w:rFonts w:asciiTheme="minorEastAsia" w:eastAsiaTheme="minorEastAsia" w:hAnsiTheme="minorEastAsia" w:cstheme="minorEastAsia" w:hint="eastAsia"/>
                <w:color w:val="000000"/>
                <w:kern w:val="0"/>
                <w:sz w:val="20"/>
                <w:szCs w:val="20"/>
              </w:rPr>
              <w:t>E</w:t>
            </w:r>
          </w:p>
        </w:tc>
        <w:tc>
          <w:tcPr>
            <w:tcW w:w="1795" w:type="dxa"/>
            <w:shd w:val="clear" w:color="auto" w:fill="auto"/>
            <w:vAlign w:val="center"/>
          </w:tcPr>
          <w:p w14:paraId="326FB370"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 xml:space="preserve">机组具备在线诊断功能　</w:t>
            </w:r>
          </w:p>
        </w:tc>
        <w:tc>
          <w:tcPr>
            <w:tcW w:w="1843" w:type="dxa"/>
            <w:shd w:val="clear" w:color="auto" w:fill="auto"/>
            <w:vAlign w:val="center"/>
          </w:tcPr>
          <w:p w14:paraId="02438E55"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机组具备在线升级功能</w:t>
            </w:r>
          </w:p>
        </w:tc>
        <w:tc>
          <w:tcPr>
            <w:tcW w:w="2150" w:type="dxa"/>
            <w:shd w:val="clear" w:color="auto" w:fill="auto"/>
            <w:vAlign w:val="center"/>
          </w:tcPr>
          <w:p w14:paraId="74B800A8"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机组具备</w:t>
            </w:r>
            <w:r>
              <w:rPr>
                <w:rFonts w:asciiTheme="minorEastAsia" w:eastAsiaTheme="minorEastAsia" w:hAnsiTheme="minorEastAsia" w:cstheme="minorEastAsia" w:hint="eastAsia"/>
                <w:color w:val="000000"/>
                <w:kern w:val="0"/>
                <w:sz w:val="20"/>
                <w:szCs w:val="20"/>
              </w:rPr>
              <w:t>APP</w:t>
            </w:r>
            <w:r>
              <w:rPr>
                <w:rFonts w:asciiTheme="minorEastAsia" w:eastAsiaTheme="minorEastAsia" w:hAnsiTheme="minorEastAsia" w:cstheme="minorEastAsia" w:hint="eastAsia"/>
                <w:color w:val="000000"/>
                <w:kern w:val="0"/>
                <w:sz w:val="20"/>
                <w:szCs w:val="20"/>
              </w:rPr>
              <w:t>控制功能</w:t>
            </w:r>
          </w:p>
        </w:tc>
      </w:tr>
      <w:tr w:rsidR="009D6E97" w14:paraId="6C8AFC22" w14:textId="77777777">
        <w:trPr>
          <w:trHeight w:val="280"/>
        </w:trPr>
        <w:tc>
          <w:tcPr>
            <w:tcW w:w="8661" w:type="dxa"/>
            <w:gridSpan w:val="5"/>
            <w:shd w:val="clear" w:color="auto" w:fill="auto"/>
            <w:vAlign w:val="center"/>
          </w:tcPr>
          <w:p w14:paraId="1F0060B7" w14:textId="77777777" w:rsidR="009D6E97" w:rsidRDefault="00136AEA">
            <w:pPr>
              <w:widowControl/>
              <w:jc w:val="center"/>
              <w:rPr>
                <w:rFonts w:asciiTheme="minorEastAsia" w:eastAsiaTheme="minorEastAsia" w:hAnsiTheme="minorEastAsia" w:cstheme="minorEastAsia" w:hint="eastAsia"/>
                <w:b/>
                <w:bCs/>
                <w:color w:val="000000"/>
                <w:kern w:val="0"/>
                <w:sz w:val="20"/>
                <w:szCs w:val="20"/>
              </w:rPr>
            </w:pPr>
            <w:r>
              <w:rPr>
                <w:rFonts w:asciiTheme="minorEastAsia" w:eastAsiaTheme="minorEastAsia" w:hAnsiTheme="minorEastAsia" w:cstheme="minorEastAsia" w:hint="eastAsia"/>
                <w:b/>
                <w:bCs/>
                <w:color w:val="000000"/>
                <w:kern w:val="0"/>
                <w:sz w:val="20"/>
                <w:szCs w:val="20"/>
              </w:rPr>
              <w:t>低温强热型多联式热泵（空调）机组</w:t>
            </w:r>
          </w:p>
        </w:tc>
      </w:tr>
      <w:tr w:rsidR="009D6E97" w14:paraId="49B17A72" w14:textId="77777777">
        <w:trPr>
          <w:trHeight w:val="1400"/>
        </w:trPr>
        <w:tc>
          <w:tcPr>
            <w:tcW w:w="1845" w:type="dxa"/>
            <w:shd w:val="clear" w:color="auto" w:fill="auto"/>
            <w:noWrap/>
            <w:vAlign w:val="center"/>
          </w:tcPr>
          <w:p w14:paraId="2AF79246"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超低温制热</w:t>
            </w:r>
          </w:p>
        </w:tc>
        <w:tc>
          <w:tcPr>
            <w:tcW w:w="1028" w:type="dxa"/>
            <w:vMerge w:val="restart"/>
            <w:shd w:val="clear" w:color="auto" w:fill="auto"/>
            <w:vAlign w:val="center"/>
          </w:tcPr>
          <w:p w14:paraId="76B34CE3"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按照附录</w:t>
            </w:r>
            <w:r>
              <w:rPr>
                <w:rFonts w:asciiTheme="minorEastAsia" w:eastAsiaTheme="minorEastAsia" w:hAnsiTheme="minorEastAsia" w:cstheme="minorEastAsia" w:hint="eastAsia"/>
                <w:color w:val="000000"/>
                <w:kern w:val="0"/>
                <w:sz w:val="20"/>
                <w:szCs w:val="20"/>
              </w:rPr>
              <w:t>F</w:t>
            </w:r>
            <w:r>
              <w:rPr>
                <w:rFonts w:asciiTheme="minorEastAsia" w:eastAsiaTheme="minorEastAsia" w:hAnsiTheme="minorEastAsia" w:cstheme="minorEastAsia" w:hint="eastAsia"/>
                <w:color w:val="000000"/>
                <w:kern w:val="0"/>
                <w:sz w:val="20"/>
                <w:szCs w:val="20"/>
              </w:rPr>
              <w:t>的规定</w:t>
            </w:r>
          </w:p>
        </w:tc>
        <w:tc>
          <w:tcPr>
            <w:tcW w:w="1795" w:type="dxa"/>
            <w:shd w:val="clear" w:color="auto" w:fill="auto"/>
            <w:vAlign w:val="center"/>
          </w:tcPr>
          <w:p w14:paraId="579988EA"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超低温制热量实测值≥名义制热量的</w:t>
            </w:r>
            <w:r>
              <w:rPr>
                <w:rFonts w:asciiTheme="minorEastAsia" w:eastAsiaTheme="minorEastAsia" w:hAnsiTheme="minorEastAsia" w:cstheme="minorEastAsia" w:hint="eastAsia"/>
                <w:color w:val="000000"/>
                <w:kern w:val="0"/>
                <w:sz w:val="20"/>
                <w:szCs w:val="20"/>
              </w:rPr>
              <w:t>90%</w:t>
            </w:r>
          </w:p>
        </w:tc>
        <w:tc>
          <w:tcPr>
            <w:tcW w:w="1843" w:type="dxa"/>
            <w:shd w:val="clear" w:color="auto" w:fill="auto"/>
            <w:vAlign w:val="center"/>
          </w:tcPr>
          <w:p w14:paraId="38265AF1"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超低温制热量实测值≥名义制热量的</w:t>
            </w:r>
            <w:r>
              <w:rPr>
                <w:rFonts w:asciiTheme="minorEastAsia" w:eastAsiaTheme="minorEastAsia" w:hAnsiTheme="minorEastAsia" w:cstheme="minorEastAsia" w:hint="eastAsia"/>
                <w:color w:val="000000"/>
                <w:kern w:val="0"/>
                <w:sz w:val="20"/>
                <w:szCs w:val="20"/>
              </w:rPr>
              <w:t>80%</w:t>
            </w:r>
          </w:p>
        </w:tc>
        <w:tc>
          <w:tcPr>
            <w:tcW w:w="2150" w:type="dxa"/>
            <w:shd w:val="clear" w:color="auto" w:fill="auto"/>
            <w:vAlign w:val="center"/>
          </w:tcPr>
          <w:p w14:paraId="327B928A"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超低温制热量实测值≥名义制热量的</w:t>
            </w:r>
            <w:r>
              <w:rPr>
                <w:rFonts w:asciiTheme="minorEastAsia" w:eastAsiaTheme="minorEastAsia" w:hAnsiTheme="minorEastAsia" w:cstheme="minorEastAsia" w:hint="eastAsia"/>
                <w:color w:val="000000"/>
                <w:kern w:val="0"/>
                <w:sz w:val="20"/>
                <w:szCs w:val="20"/>
              </w:rPr>
              <w:t>70%</w:t>
            </w:r>
          </w:p>
        </w:tc>
      </w:tr>
      <w:tr w:rsidR="009D6E97" w14:paraId="6FB0C8EE" w14:textId="77777777">
        <w:trPr>
          <w:trHeight w:val="1960"/>
        </w:trPr>
        <w:tc>
          <w:tcPr>
            <w:tcW w:w="1845" w:type="dxa"/>
            <w:shd w:val="clear" w:color="auto" w:fill="auto"/>
            <w:noWrap/>
            <w:vAlign w:val="center"/>
          </w:tcPr>
          <w:p w14:paraId="38B337BD"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lastRenderedPageBreak/>
              <w:t>长制热周期</w:t>
            </w:r>
          </w:p>
        </w:tc>
        <w:tc>
          <w:tcPr>
            <w:tcW w:w="1028" w:type="dxa"/>
            <w:vMerge/>
            <w:vAlign w:val="center"/>
          </w:tcPr>
          <w:p w14:paraId="4E6E1CB5"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c>
          <w:tcPr>
            <w:tcW w:w="1795" w:type="dxa"/>
            <w:shd w:val="clear" w:color="auto" w:fill="auto"/>
            <w:vAlign w:val="center"/>
          </w:tcPr>
          <w:p w14:paraId="71503DCB"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制热周期长度≥</w:t>
            </w:r>
            <w:r>
              <w:rPr>
                <w:rFonts w:asciiTheme="minorEastAsia" w:eastAsiaTheme="minorEastAsia" w:hAnsiTheme="minorEastAsia" w:cstheme="minorEastAsia" w:hint="eastAsia"/>
                <w:color w:val="000000"/>
                <w:kern w:val="0"/>
                <w:sz w:val="20"/>
                <w:szCs w:val="20"/>
              </w:rPr>
              <w:t>180min</w:t>
            </w:r>
            <w:r>
              <w:rPr>
                <w:rFonts w:asciiTheme="minorEastAsia" w:eastAsiaTheme="minorEastAsia" w:hAnsiTheme="minorEastAsia" w:cstheme="minorEastAsia" w:hint="eastAsia"/>
                <w:color w:val="000000"/>
                <w:kern w:val="0"/>
                <w:sz w:val="20"/>
                <w:szCs w:val="20"/>
              </w:rPr>
              <w:t>且周期累计换热量≥名义制热量的</w:t>
            </w:r>
            <w:r>
              <w:rPr>
                <w:rFonts w:asciiTheme="minorEastAsia" w:eastAsiaTheme="minorEastAsia" w:hAnsiTheme="minorEastAsia" w:cstheme="minorEastAsia" w:hint="eastAsia"/>
                <w:color w:val="000000"/>
                <w:kern w:val="0"/>
                <w:sz w:val="20"/>
                <w:szCs w:val="20"/>
              </w:rPr>
              <w:t>80%</w:t>
            </w:r>
          </w:p>
        </w:tc>
        <w:tc>
          <w:tcPr>
            <w:tcW w:w="1843" w:type="dxa"/>
            <w:shd w:val="clear" w:color="auto" w:fill="auto"/>
            <w:vAlign w:val="center"/>
          </w:tcPr>
          <w:p w14:paraId="2E5F801F"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制热周期长度≥</w:t>
            </w:r>
            <w:r>
              <w:rPr>
                <w:rFonts w:asciiTheme="minorEastAsia" w:eastAsiaTheme="minorEastAsia" w:hAnsiTheme="minorEastAsia" w:cstheme="minorEastAsia" w:hint="eastAsia"/>
                <w:color w:val="000000"/>
                <w:kern w:val="0"/>
                <w:sz w:val="20"/>
                <w:szCs w:val="20"/>
              </w:rPr>
              <w:t>120min</w:t>
            </w:r>
            <w:r>
              <w:rPr>
                <w:rFonts w:asciiTheme="minorEastAsia" w:eastAsiaTheme="minorEastAsia" w:hAnsiTheme="minorEastAsia" w:cstheme="minorEastAsia" w:hint="eastAsia"/>
                <w:color w:val="000000"/>
                <w:kern w:val="0"/>
                <w:sz w:val="20"/>
                <w:szCs w:val="20"/>
              </w:rPr>
              <w:t>且周期累计换热量≥名义制热量的</w:t>
            </w:r>
            <w:r>
              <w:rPr>
                <w:rFonts w:asciiTheme="minorEastAsia" w:eastAsiaTheme="minorEastAsia" w:hAnsiTheme="minorEastAsia" w:cstheme="minorEastAsia" w:hint="eastAsia"/>
                <w:color w:val="000000"/>
                <w:kern w:val="0"/>
                <w:sz w:val="20"/>
                <w:szCs w:val="20"/>
              </w:rPr>
              <w:t>75%</w:t>
            </w:r>
          </w:p>
        </w:tc>
        <w:tc>
          <w:tcPr>
            <w:tcW w:w="2150" w:type="dxa"/>
            <w:shd w:val="clear" w:color="auto" w:fill="auto"/>
            <w:vAlign w:val="center"/>
          </w:tcPr>
          <w:p w14:paraId="20C2E3FB"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制热周期长度≥</w:t>
            </w:r>
            <w:r>
              <w:rPr>
                <w:rFonts w:asciiTheme="minorEastAsia" w:eastAsiaTheme="minorEastAsia" w:hAnsiTheme="minorEastAsia" w:cstheme="minorEastAsia" w:hint="eastAsia"/>
                <w:color w:val="000000"/>
                <w:kern w:val="0"/>
                <w:sz w:val="20"/>
                <w:szCs w:val="20"/>
              </w:rPr>
              <w:t>90min</w:t>
            </w:r>
            <w:r>
              <w:rPr>
                <w:rFonts w:asciiTheme="minorEastAsia" w:eastAsiaTheme="minorEastAsia" w:hAnsiTheme="minorEastAsia" w:cstheme="minorEastAsia" w:hint="eastAsia"/>
                <w:color w:val="000000"/>
                <w:kern w:val="0"/>
                <w:sz w:val="20"/>
                <w:szCs w:val="20"/>
              </w:rPr>
              <w:t>且周期累计换热量≥名义制热量的</w:t>
            </w:r>
            <w:r>
              <w:rPr>
                <w:rFonts w:asciiTheme="minorEastAsia" w:eastAsiaTheme="minorEastAsia" w:hAnsiTheme="minorEastAsia" w:cstheme="minorEastAsia" w:hint="eastAsia"/>
                <w:color w:val="000000"/>
                <w:kern w:val="0"/>
                <w:sz w:val="20"/>
                <w:szCs w:val="20"/>
              </w:rPr>
              <w:t>70%</w:t>
            </w:r>
          </w:p>
        </w:tc>
      </w:tr>
      <w:tr w:rsidR="009D6E97" w14:paraId="536AC205" w14:textId="77777777">
        <w:trPr>
          <w:trHeight w:val="1410"/>
        </w:trPr>
        <w:tc>
          <w:tcPr>
            <w:tcW w:w="1845" w:type="dxa"/>
            <w:shd w:val="clear" w:color="auto" w:fill="auto"/>
            <w:noWrap/>
            <w:vAlign w:val="center"/>
          </w:tcPr>
          <w:p w14:paraId="6C194DDE"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r>
              <w:rPr>
                <w:rFonts w:asciiTheme="minorEastAsia" w:eastAsiaTheme="minorEastAsia" w:hAnsiTheme="minorEastAsia" w:cstheme="minorEastAsia" w:hint="eastAsia"/>
                <w:color w:val="000000"/>
                <w:kern w:val="0"/>
                <w:sz w:val="20"/>
                <w:szCs w:val="20"/>
              </w:rPr>
              <w:t>快速制热</w:t>
            </w:r>
          </w:p>
        </w:tc>
        <w:tc>
          <w:tcPr>
            <w:tcW w:w="1028" w:type="dxa"/>
            <w:vMerge/>
            <w:vAlign w:val="center"/>
          </w:tcPr>
          <w:p w14:paraId="21CD1DC9" w14:textId="77777777" w:rsidR="009D6E97" w:rsidRDefault="009D6E97">
            <w:pPr>
              <w:widowControl/>
              <w:jc w:val="left"/>
              <w:rPr>
                <w:rFonts w:asciiTheme="minorEastAsia" w:eastAsiaTheme="minorEastAsia" w:hAnsiTheme="minorEastAsia" w:cstheme="minorEastAsia" w:hint="eastAsia"/>
                <w:color w:val="000000"/>
                <w:kern w:val="0"/>
                <w:sz w:val="20"/>
                <w:szCs w:val="20"/>
              </w:rPr>
            </w:pPr>
          </w:p>
        </w:tc>
        <w:tc>
          <w:tcPr>
            <w:tcW w:w="1795" w:type="dxa"/>
            <w:shd w:val="clear" w:color="auto" w:fill="auto"/>
            <w:vAlign w:val="center"/>
          </w:tcPr>
          <w:p w14:paraId="54FC5D4B"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proofErr w:type="gramStart"/>
            <w:r>
              <w:rPr>
                <w:rFonts w:asciiTheme="minorEastAsia" w:eastAsiaTheme="minorEastAsia" w:hAnsiTheme="minorEastAsia" w:cstheme="minorEastAsia" w:hint="eastAsia"/>
                <w:color w:val="000000"/>
                <w:kern w:val="0"/>
                <w:sz w:val="20"/>
                <w:szCs w:val="20"/>
              </w:rPr>
              <w:t>室内机送风温</w:t>
            </w:r>
            <w:proofErr w:type="gramEnd"/>
            <w:r>
              <w:rPr>
                <w:rFonts w:asciiTheme="minorEastAsia" w:eastAsiaTheme="minorEastAsia" w:hAnsiTheme="minorEastAsia" w:cstheme="minorEastAsia" w:hint="eastAsia"/>
                <w:color w:val="000000"/>
                <w:kern w:val="0"/>
                <w:sz w:val="20"/>
                <w:szCs w:val="20"/>
              </w:rPr>
              <w:t>度最小值达到</w:t>
            </w:r>
            <w:r>
              <w:rPr>
                <w:rFonts w:asciiTheme="minorEastAsia" w:eastAsiaTheme="minorEastAsia" w:hAnsiTheme="minorEastAsia" w:cstheme="minorEastAsia" w:hint="eastAsia"/>
                <w:color w:val="000000"/>
                <w:kern w:val="0"/>
                <w:sz w:val="20"/>
                <w:szCs w:val="20"/>
              </w:rPr>
              <w:t>35</w:t>
            </w:r>
            <w:r>
              <w:rPr>
                <w:rFonts w:asciiTheme="minorEastAsia" w:eastAsiaTheme="minorEastAsia" w:hAnsiTheme="minorEastAsia" w:cstheme="minorEastAsia" w:hint="eastAsia"/>
                <w:color w:val="000000"/>
                <w:kern w:val="0"/>
                <w:sz w:val="20"/>
                <w:szCs w:val="20"/>
              </w:rPr>
              <w:t>℃时间≤</w:t>
            </w:r>
            <w:r>
              <w:rPr>
                <w:rFonts w:asciiTheme="minorEastAsia" w:eastAsiaTheme="minorEastAsia" w:hAnsiTheme="minorEastAsia" w:cstheme="minorEastAsia" w:hint="eastAsia"/>
                <w:color w:val="000000"/>
                <w:kern w:val="0"/>
                <w:sz w:val="20"/>
                <w:szCs w:val="20"/>
              </w:rPr>
              <w:t>90s</w:t>
            </w:r>
          </w:p>
        </w:tc>
        <w:tc>
          <w:tcPr>
            <w:tcW w:w="1843" w:type="dxa"/>
            <w:shd w:val="clear" w:color="auto" w:fill="auto"/>
            <w:vAlign w:val="center"/>
          </w:tcPr>
          <w:p w14:paraId="7093E5B4"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proofErr w:type="gramStart"/>
            <w:r>
              <w:rPr>
                <w:rFonts w:asciiTheme="minorEastAsia" w:eastAsiaTheme="minorEastAsia" w:hAnsiTheme="minorEastAsia" w:cstheme="minorEastAsia" w:hint="eastAsia"/>
                <w:color w:val="000000"/>
                <w:kern w:val="0"/>
                <w:sz w:val="20"/>
                <w:szCs w:val="20"/>
              </w:rPr>
              <w:t>室内机送风温</w:t>
            </w:r>
            <w:proofErr w:type="gramEnd"/>
            <w:r>
              <w:rPr>
                <w:rFonts w:asciiTheme="minorEastAsia" w:eastAsiaTheme="minorEastAsia" w:hAnsiTheme="minorEastAsia" w:cstheme="minorEastAsia" w:hint="eastAsia"/>
                <w:color w:val="000000"/>
                <w:kern w:val="0"/>
                <w:sz w:val="20"/>
                <w:szCs w:val="20"/>
              </w:rPr>
              <w:t>度最小值达到</w:t>
            </w:r>
            <w:r>
              <w:rPr>
                <w:rFonts w:asciiTheme="minorEastAsia" w:eastAsiaTheme="minorEastAsia" w:hAnsiTheme="minorEastAsia" w:cstheme="minorEastAsia" w:hint="eastAsia"/>
                <w:color w:val="000000"/>
                <w:kern w:val="0"/>
                <w:sz w:val="20"/>
                <w:szCs w:val="20"/>
              </w:rPr>
              <w:t>35</w:t>
            </w:r>
            <w:r>
              <w:rPr>
                <w:rFonts w:asciiTheme="minorEastAsia" w:eastAsiaTheme="minorEastAsia" w:hAnsiTheme="minorEastAsia" w:cstheme="minorEastAsia" w:hint="eastAsia"/>
                <w:color w:val="000000"/>
                <w:kern w:val="0"/>
                <w:sz w:val="20"/>
                <w:szCs w:val="20"/>
              </w:rPr>
              <w:t>℃时间≤</w:t>
            </w:r>
            <w:r>
              <w:rPr>
                <w:rFonts w:asciiTheme="minorEastAsia" w:eastAsiaTheme="minorEastAsia" w:hAnsiTheme="minorEastAsia" w:cstheme="minorEastAsia" w:hint="eastAsia"/>
                <w:color w:val="000000"/>
                <w:kern w:val="0"/>
                <w:sz w:val="20"/>
                <w:szCs w:val="20"/>
              </w:rPr>
              <w:t>120s</w:t>
            </w:r>
          </w:p>
        </w:tc>
        <w:tc>
          <w:tcPr>
            <w:tcW w:w="2150" w:type="dxa"/>
            <w:shd w:val="clear" w:color="auto" w:fill="auto"/>
            <w:vAlign w:val="center"/>
          </w:tcPr>
          <w:p w14:paraId="74E013F6" w14:textId="77777777" w:rsidR="009D6E97" w:rsidRDefault="00136AEA">
            <w:pPr>
              <w:widowControl/>
              <w:jc w:val="center"/>
              <w:rPr>
                <w:rFonts w:asciiTheme="minorEastAsia" w:eastAsiaTheme="minorEastAsia" w:hAnsiTheme="minorEastAsia" w:cstheme="minorEastAsia" w:hint="eastAsia"/>
                <w:color w:val="000000"/>
                <w:kern w:val="0"/>
                <w:sz w:val="20"/>
                <w:szCs w:val="20"/>
              </w:rPr>
            </w:pPr>
            <w:proofErr w:type="gramStart"/>
            <w:r>
              <w:rPr>
                <w:rFonts w:asciiTheme="minorEastAsia" w:eastAsiaTheme="minorEastAsia" w:hAnsiTheme="minorEastAsia" w:cstheme="minorEastAsia" w:hint="eastAsia"/>
                <w:color w:val="000000"/>
                <w:kern w:val="0"/>
                <w:sz w:val="20"/>
                <w:szCs w:val="20"/>
              </w:rPr>
              <w:t>室内机送风温</w:t>
            </w:r>
            <w:proofErr w:type="gramEnd"/>
            <w:r>
              <w:rPr>
                <w:rFonts w:asciiTheme="minorEastAsia" w:eastAsiaTheme="minorEastAsia" w:hAnsiTheme="minorEastAsia" w:cstheme="minorEastAsia" w:hint="eastAsia"/>
                <w:color w:val="000000"/>
                <w:kern w:val="0"/>
                <w:sz w:val="20"/>
                <w:szCs w:val="20"/>
              </w:rPr>
              <w:t>度最小值达到</w:t>
            </w:r>
            <w:r>
              <w:rPr>
                <w:rFonts w:asciiTheme="minorEastAsia" w:eastAsiaTheme="minorEastAsia" w:hAnsiTheme="minorEastAsia" w:cstheme="minorEastAsia" w:hint="eastAsia"/>
                <w:color w:val="000000"/>
                <w:kern w:val="0"/>
                <w:sz w:val="20"/>
                <w:szCs w:val="20"/>
              </w:rPr>
              <w:t>35</w:t>
            </w:r>
            <w:r>
              <w:rPr>
                <w:rFonts w:asciiTheme="minorEastAsia" w:eastAsiaTheme="minorEastAsia" w:hAnsiTheme="minorEastAsia" w:cstheme="minorEastAsia" w:hint="eastAsia"/>
                <w:color w:val="000000"/>
                <w:kern w:val="0"/>
                <w:sz w:val="20"/>
                <w:szCs w:val="20"/>
              </w:rPr>
              <w:t>℃时间≤</w:t>
            </w:r>
            <w:r>
              <w:rPr>
                <w:rFonts w:asciiTheme="minorEastAsia" w:eastAsiaTheme="minorEastAsia" w:hAnsiTheme="minorEastAsia" w:cstheme="minorEastAsia" w:hint="eastAsia"/>
                <w:color w:val="000000"/>
                <w:kern w:val="0"/>
                <w:sz w:val="20"/>
                <w:szCs w:val="20"/>
              </w:rPr>
              <w:t>180s</w:t>
            </w:r>
          </w:p>
        </w:tc>
      </w:tr>
    </w:tbl>
    <w:p w14:paraId="41A22B2F" w14:textId="77777777" w:rsidR="009D6E97" w:rsidRDefault="009D6E97">
      <w:pPr>
        <w:rPr>
          <w:rFonts w:asciiTheme="minorEastAsia" w:eastAsiaTheme="minorEastAsia" w:hAnsiTheme="minorEastAsia" w:cstheme="minorEastAsia" w:hint="eastAsia"/>
          <w:b/>
          <w:bCs/>
          <w:sz w:val="20"/>
          <w:szCs w:val="20"/>
        </w:rPr>
      </w:pPr>
    </w:p>
    <w:p w14:paraId="055F7D19" w14:textId="77777777" w:rsidR="009D6E97" w:rsidRDefault="00136AEA">
      <w:pPr>
        <w:ind w:firstLineChars="200" w:firstLine="420"/>
        <w:rPr>
          <w:rFonts w:ascii="等线" w:eastAsia="等线" w:hAnsi="等线" w:cs="等线" w:hint="eastAsia"/>
          <w:b/>
          <w:bCs/>
          <w:szCs w:val="21"/>
        </w:rPr>
      </w:pPr>
      <w:r>
        <w:rPr>
          <w:rFonts w:ascii="等线" w:eastAsia="等线" w:hAnsi="等线" w:cs="等线" w:hint="eastAsia"/>
          <w:b/>
          <w:bCs/>
          <w:szCs w:val="21"/>
        </w:rPr>
        <w:t xml:space="preserve">5.3 </w:t>
      </w:r>
      <w:r>
        <w:rPr>
          <w:rFonts w:ascii="等线" w:eastAsia="等线" w:hAnsi="等线" w:cs="等线" w:hint="eastAsia"/>
          <w:b/>
          <w:bCs/>
          <w:szCs w:val="21"/>
        </w:rPr>
        <w:t>评价方法（第五章）</w:t>
      </w:r>
    </w:p>
    <w:p w14:paraId="3B4EE573" w14:textId="77777777" w:rsidR="009D6E97" w:rsidRDefault="00136AEA">
      <w:pPr>
        <w:tabs>
          <w:tab w:val="center" w:pos="4201"/>
          <w:tab w:val="right" w:leader="dot" w:pos="9298"/>
        </w:tabs>
        <w:autoSpaceDE w:val="0"/>
        <w:autoSpaceDN w:val="0"/>
        <w:spacing w:line="300" w:lineRule="auto"/>
        <w:ind w:firstLine="420"/>
        <w:jc w:val="left"/>
        <w:rPr>
          <w:rFonts w:asciiTheme="minorEastAsia" w:eastAsiaTheme="minorEastAsia" w:hAnsiTheme="minorEastAsia" w:cstheme="minorEastAsia" w:hint="eastAsia"/>
          <w:bCs/>
          <w:color w:val="000000"/>
          <w:kern w:val="0"/>
          <w:sz w:val="20"/>
          <w:szCs w:val="20"/>
        </w:rPr>
      </w:pPr>
      <w:bookmarkStart w:id="40" w:name="_Hlk35975531"/>
      <w:r>
        <w:rPr>
          <w:rFonts w:asciiTheme="minorEastAsia" w:eastAsiaTheme="minorEastAsia" w:hAnsiTheme="minorEastAsia" w:cstheme="minorEastAsia" w:hint="eastAsia"/>
          <w:bCs/>
          <w:color w:val="000000"/>
          <w:kern w:val="0"/>
          <w:sz w:val="20"/>
          <w:szCs w:val="20"/>
        </w:rPr>
        <w:t>评价结果划分为一级、二级和三级，各等级所对应的划分依据见表</w:t>
      </w:r>
      <w:r>
        <w:rPr>
          <w:rFonts w:asciiTheme="minorEastAsia" w:eastAsiaTheme="minorEastAsia" w:hAnsiTheme="minorEastAsia" w:cstheme="minorEastAsia" w:hint="eastAsia"/>
          <w:bCs/>
          <w:color w:val="000000"/>
          <w:kern w:val="0"/>
          <w:sz w:val="20"/>
          <w:szCs w:val="20"/>
        </w:rPr>
        <w:t>2</w:t>
      </w:r>
      <w:r>
        <w:rPr>
          <w:rFonts w:asciiTheme="minorEastAsia" w:eastAsiaTheme="minorEastAsia" w:hAnsiTheme="minorEastAsia" w:cstheme="minorEastAsia" w:hint="eastAsia"/>
          <w:bCs/>
          <w:color w:val="000000"/>
          <w:kern w:val="0"/>
          <w:sz w:val="20"/>
          <w:szCs w:val="20"/>
        </w:rPr>
        <w:t>。达到三级要求及以上的企业标准并按照有关要求进行自我声明公开后均可进入</w:t>
      </w:r>
      <w:r>
        <w:rPr>
          <w:rFonts w:asciiTheme="minorEastAsia" w:eastAsiaTheme="minorEastAsia" w:hAnsiTheme="minorEastAsia" w:cstheme="minorEastAsia" w:hint="eastAsia"/>
          <w:kern w:val="0"/>
          <w:sz w:val="20"/>
          <w:szCs w:val="20"/>
        </w:rPr>
        <w:t>多联式空调（热泵）机组</w:t>
      </w:r>
      <w:r>
        <w:rPr>
          <w:rFonts w:asciiTheme="minorEastAsia" w:eastAsiaTheme="minorEastAsia" w:hAnsiTheme="minorEastAsia" w:cstheme="minorEastAsia" w:hint="eastAsia"/>
          <w:bCs/>
          <w:color w:val="000000"/>
          <w:kern w:val="0"/>
          <w:sz w:val="20"/>
          <w:szCs w:val="20"/>
        </w:rPr>
        <w:t>产品企业标准排行榜。达到</w:t>
      </w:r>
      <w:proofErr w:type="gramStart"/>
      <w:r>
        <w:rPr>
          <w:rFonts w:asciiTheme="minorEastAsia" w:eastAsiaTheme="minorEastAsia" w:hAnsiTheme="minorEastAsia" w:cstheme="minorEastAsia" w:hint="eastAsia"/>
          <w:bCs/>
          <w:color w:val="000000"/>
          <w:kern w:val="0"/>
          <w:sz w:val="20"/>
          <w:szCs w:val="20"/>
        </w:rPr>
        <w:t>一级要求</w:t>
      </w:r>
      <w:proofErr w:type="gramEnd"/>
      <w:r>
        <w:rPr>
          <w:rFonts w:asciiTheme="minorEastAsia" w:eastAsiaTheme="minorEastAsia" w:hAnsiTheme="minorEastAsia" w:cstheme="minorEastAsia" w:hint="eastAsia"/>
          <w:bCs/>
          <w:color w:val="000000"/>
          <w:kern w:val="0"/>
          <w:sz w:val="20"/>
          <w:szCs w:val="20"/>
        </w:rPr>
        <w:t>的企业标准，</w:t>
      </w:r>
      <w:proofErr w:type="gramStart"/>
      <w:r>
        <w:rPr>
          <w:rFonts w:asciiTheme="minorEastAsia" w:eastAsiaTheme="minorEastAsia" w:hAnsiTheme="minorEastAsia" w:cstheme="minorEastAsia" w:hint="eastAsia"/>
          <w:bCs/>
          <w:color w:val="000000"/>
          <w:kern w:val="0"/>
          <w:sz w:val="20"/>
          <w:szCs w:val="20"/>
        </w:rPr>
        <w:t>且按照</w:t>
      </w:r>
      <w:proofErr w:type="gramEnd"/>
      <w:r>
        <w:rPr>
          <w:rFonts w:asciiTheme="minorEastAsia" w:eastAsiaTheme="minorEastAsia" w:hAnsiTheme="minorEastAsia" w:cstheme="minorEastAsia" w:hint="eastAsia"/>
          <w:bCs/>
          <w:color w:val="000000"/>
          <w:kern w:val="0"/>
          <w:sz w:val="20"/>
          <w:szCs w:val="20"/>
        </w:rPr>
        <w:t>有关要求进行自我声明公开后，其标准和符合标准的产品可以直接进入</w:t>
      </w:r>
      <w:r>
        <w:rPr>
          <w:rFonts w:asciiTheme="minorEastAsia" w:eastAsiaTheme="minorEastAsia" w:hAnsiTheme="minorEastAsia" w:cstheme="minorEastAsia" w:hint="eastAsia"/>
          <w:kern w:val="0"/>
          <w:sz w:val="20"/>
          <w:szCs w:val="20"/>
        </w:rPr>
        <w:t>多联式空调（热泵）机组</w:t>
      </w:r>
      <w:r>
        <w:rPr>
          <w:rFonts w:asciiTheme="minorEastAsia" w:eastAsiaTheme="minorEastAsia" w:hAnsiTheme="minorEastAsia" w:cstheme="minorEastAsia" w:hint="eastAsia"/>
          <w:bCs/>
          <w:color w:val="000000"/>
          <w:kern w:val="0"/>
          <w:sz w:val="20"/>
          <w:szCs w:val="20"/>
        </w:rPr>
        <w:t>产品的企业标准“领跑者”候选名单。</w:t>
      </w:r>
      <w:bookmarkEnd w:id="40"/>
    </w:p>
    <w:p w14:paraId="5CC53D8C" w14:textId="77777777" w:rsidR="009D6E97" w:rsidRDefault="00136AEA">
      <w:pPr>
        <w:tabs>
          <w:tab w:val="center" w:pos="4201"/>
          <w:tab w:val="right" w:leader="dot" w:pos="9298"/>
        </w:tabs>
        <w:autoSpaceDE w:val="0"/>
        <w:autoSpaceDN w:val="0"/>
        <w:spacing w:line="300" w:lineRule="auto"/>
        <w:ind w:firstLine="420"/>
        <w:jc w:val="center"/>
        <w:rPr>
          <w:rFonts w:asciiTheme="minorEastAsia" w:eastAsiaTheme="minorEastAsia" w:hAnsiTheme="minorEastAsia" w:cstheme="minorEastAsia" w:hint="eastAsia"/>
          <w:bCs/>
          <w:color w:val="000000"/>
          <w:kern w:val="0"/>
          <w:sz w:val="20"/>
          <w:szCs w:val="20"/>
        </w:rPr>
      </w:pPr>
      <w:r>
        <w:rPr>
          <w:rFonts w:asciiTheme="minorEastAsia" w:eastAsiaTheme="minorEastAsia" w:hAnsiTheme="minorEastAsia" w:cstheme="minorEastAsia" w:hint="eastAsia"/>
          <w:bCs/>
          <w:color w:val="000000"/>
          <w:kern w:val="0"/>
          <w:sz w:val="20"/>
          <w:szCs w:val="20"/>
        </w:rPr>
        <w:t>表</w:t>
      </w:r>
      <w:r>
        <w:rPr>
          <w:rFonts w:asciiTheme="minorEastAsia" w:eastAsiaTheme="minorEastAsia" w:hAnsiTheme="minorEastAsia" w:cstheme="minorEastAsia" w:hint="eastAsia"/>
          <w:bCs/>
          <w:color w:val="000000"/>
          <w:kern w:val="0"/>
          <w:sz w:val="20"/>
          <w:szCs w:val="20"/>
        </w:rPr>
        <w:t xml:space="preserve">3 </w:t>
      </w:r>
      <w:r>
        <w:rPr>
          <w:rFonts w:asciiTheme="minorEastAsia" w:eastAsiaTheme="minorEastAsia" w:hAnsiTheme="minorEastAsia" w:cstheme="minorEastAsia" w:hint="eastAsia"/>
          <w:bCs/>
          <w:color w:val="000000"/>
          <w:kern w:val="0"/>
          <w:sz w:val="20"/>
          <w:szCs w:val="20"/>
        </w:rPr>
        <w:t>指标评价要求等级划分</w:t>
      </w:r>
    </w:p>
    <w:tbl>
      <w:tblPr>
        <w:tblStyle w:val="16"/>
        <w:tblW w:w="878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996"/>
        <w:gridCol w:w="1334"/>
        <w:gridCol w:w="2388"/>
        <w:gridCol w:w="2471"/>
      </w:tblGrid>
      <w:tr w:rsidR="009D6E97" w14:paraId="525B2427" w14:textId="77777777">
        <w:trPr>
          <w:jc w:val="center"/>
        </w:trPr>
        <w:tc>
          <w:tcPr>
            <w:tcW w:w="1596" w:type="dxa"/>
            <w:vAlign w:val="center"/>
          </w:tcPr>
          <w:p w14:paraId="15D71CB9" w14:textId="77777777" w:rsidR="009D6E97" w:rsidRDefault="00136AEA">
            <w:pPr>
              <w:tabs>
                <w:tab w:val="center" w:pos="4201"/>
                <w:tab w:val="right" w:leader="dot" w:pos="9298"/>
              </w:tabs>
              <w:autoSpaceDE w:val="0"/>
              <w:autoSpaceDN w:val="0"/>
              <w:ind w:firstLine="360"/>
              <w:jc w:val="center"/>
              <w:rPr>
                <w:rFonts w:asciiTheme="minorEastAsia" w:eastAsiaTheme="minorEastAsia" w:hAnsiTheme="minorEastAsia" w:cstheme="minorEastAsia" w:hint="eastAsia"/>
                <w:bCs/>
                <w:color w:val="000000"/>
                <w:kern w:val="0"/>
                <w:sz w:val="20"/>
                <w:szCs w:val="20"/>
              </w:rPr>
            </w:pPr>
            <w:r>
              <w:rPr>
                <w:rFonts w:asciiTheme="minorEastAsia" w:eastAsiaTheme="minorEastAsia" w:hAnsiTheme="minorEastAsia" w:cstheme="minorEastAsia" w:hint="eastAsia"/>
                <w:bCs/>
                <w:color w:val="000000"/>
                <w:kern w:val="0"/>
                <w:sz w:val="20"/>
                <w:szCs w:val="20"/>
              </w:rPr>
              <w:t>评价等级</w:t>
            </w:r>
          </w:p>
        </w:tc>
        <w:tc>
          <w:tcPr>
            <w:tcW w:w="7189" w:type="dxa"/>
            <w:gridSpan w:val="4"/>
            <w:vAlign w:val="center"/>
          </w:tcPr>
          <w:p w14:paraId="78759828" w14:textId="77777777" w:rsidR="009D6E97" w:rsidRDefault="00136AEA">
            <w:pPr>
              <w:tabs>
                <w:tab w:val="center" w:pos="4201"/>
                <w:tab w:val="right" w:leader="dot" w:pos="9298"/>
              </w:tabs>
              <w:autoSpaceDE w:val="0"/>
              <w:autoSpaceDN w:val="0"/>
              <w:ind w:firstLineChars="200" w:firstLine="400"/>
              <w:jc w:val="center"/>
              <w:rPr>
                <w:rFonts w:asciiTheme="minorEastAsia" w:eastAsiaTheme="minorEastAsia" w:hAnsiTheme="minorEastAsia" w:cstheme="minorEastAsia" w:hint="eastAsia"/>
                <w:bCs/>
                <w:color w:val="000000"/>
                <w:kern w:val="0"/>
                <w:sz w:val="20"/>
                <w:szCs w:val="20"/>
              </w:rPr>
            </w:pPr>
            <w:r>
              <w:rPr>
                <w:rFonts w:asciiTheme="minorEastAsia" w:eastAsiaTheme="minorEastAsia" w:hAnsiTheme="minorEastAsia" w:cstheme="minorEastAsia" w:hint="eastAsia"/>
                <w:bCs/>
                <w:color w:val="000000"/>
                <w:kern w:val="0"/>
                <w:sz w:val="20"/>
                <w:szCs w:val="20"/>
              </w:rPr>
              <w:t>满足条件</w:t>
            </w:r>
          </w:p>
        </w:tc>
      </w:tr>
      <w:tr w:rsidR="009D6E97" w14:paraId="1F2C3D49" w14:textId="77777777">
        <w:trPr>
          <w:jc w:val="center"/>
        </w:trPr>
        <w:tc>
          <w:tcPr>
            <w:tcW w:w="1596" w:type="dxa"/>
            <w:vAlign w:val="center"/>
          </w:tcPr>
          <w:p w14:paraId="0D86BC1F" w14:textId="77777777" w:rsidR="009D6E97" w:rsidRDefault="00136AEA">
            <w:pPr>
              <w:tabs>
                <w:tab w:val="center" w:pos="4201"/>
                <w:tab w:val="right" w:leader="dot" w:pos="9298"/>
              </w:tabs>
              <w:autoSpaceDE w:val="0"/>
              <w:autoSpaceDN w:val="0"/>
              <w:jc w:val="center"/>
              <w:rPr>
                <w:rFonts w:asciiTheme="minorEastAsia" w:eastAsiaTheme="minorEastAsia" w:hAnsiTheme="minorEastAsia" w:cstheme="minorEastAsia" w:hint="eastAsia"/>
                <w:bCs/>
                <w:color w:val="000000"/>
                <w:kern w:val="0"/>
                <w:sz w:val="20"/>
                <w:szCs w:val="20"/>
              </w:rPr>
            </w:pPr>
            <w:r>
              <w:rPr>
                <w:rFonts w:asciiTheme="minorEastAsia" w:eastAsiaTheme="minorEastAsia" w:hAnsiTheme="minorEastAsia" w:cstheme="minorEastAsia" w:hint="eastAsia"/>
                <w:bCs/>
                <w:color w:val="000000"/>
                <w:kern w:val="0"/>
                <w:sz w:val="20"/>
                <w:szCs w:val="20"/>
              </w:rPr>
              <w:t>一级应同时满足</w:t>
            </w:r>
          </w:p>
        </w:tc>
        <w:tc>
          <w:tcPr>
            <w:tcW w:w="996" w:type="dxa"/>
            <w:vAlign w:val="center"/>
          </w:tcPr>
          <w:p w14:paraId="04EB9D79" w14:textId="77777777" w:rsidR="009D6E97" w:rsidRDefault="00136AEA">
            <w:pPr>
              <w:tabs>
                <w:tab w:val="center" w:pos="4201"/>
                <w:tab w:val="right" w:leader="dot" w:pos="9298"/>
              </w:tabs>
              <w:autoSpaceDE w:val="0"/>
              <w:autoSpaceDN w:val="0"/>
              <w:jc w:val="center"/>
              <w:rPr>
                <w:rFonts w:asciiTheme="minorEastAsia" w:eastAsiaTheme="minorEastAsia" w:hAnsiTheme="minorEastAsia" w:cstheme="minorEastAsia" w:hint="eastAsia"/>
                <w:bCs/>
                <w:color w:val="000000"/>
                <w:kern w:val="0"/>
                <w:sz w:val="20"/>
                <w:szCs w:val="20"/>
              </w:rPr>
            </w:pPr>
            <w:r>
              <w:rPr>
                <w:rFonts w:asciiTheme="minorEastAsia" w:eastAsiaTheme="minorEastAsia" w:hAnsiTheme="minorEastAsia" w:cstheme="minorEastAsia" w:hint="eastAsia"/>
                <w:bCs/>
                <w:color w:val="000000"/>
                <w:kern w:val="0"/>
                <w:sz w:val="20"/>
                <w:szCs w:val="20"/>
              </w:rPr>
              <w:t>基本要求</w:t>
            </w:r>
          </w:p>
        </w:tc>
        <w:tc>
          <w:tcPr>
            <w:tcW w:w="1334" w:type="dxa"/>
            <w:vAlign w:val="center"/>
          </w:tcPr>
          <w:p w14:paraId="5E04E4E0" w14:textId="77777777" w:rsidR="009D6E97" w:rsidRDefault="00136AEA">
            <w:pPr>
              <w:tabs>
                <w:tab w:val="center" w:pos="4201"/>
                <w:tab w:val="right" w:leader="dot" w:pos="9298"/>
              </w:tabs>
              <w:autoSpaceDE w:val="0"/>
              <w:autoSpaceDN w:val="0"/>
              <w:spacing w:before="156" w:after="156"/>
              <w:jc w:val="center"/>
              <w:rPr>
                <w:rFonts w:asciiTheme="minorEastAsia" w:eastAsiaTheme="minorEastAsia" w:hAnsiTheme="minorEastAsia" w:cstheme="minorEastAsia" w:hint="eastAsia"/>
                <w:bCs/>
                <w:color w:val="000000"/>
                <w:kern w:val="0"/>
                <w:sz w:val="20"/>
                <w:szCs w:val="20"/>
              </w:rPr>
            </w:pPr>
            <w:r>
              <w:rPr>
                <w:rFonts w:asciiTheme="minorEastAsia" w:eastAsiaTheme="minorEastAsia" w:hAnsiTheme="minorEastAsia" w:cstheme="minorEastAsia" w:hint="eastAsia"/>
                <w:bCs/>
                <w:color w:val="000000"/>
                <w:kern w:val="0"/>
                <w:sz w:val="20"/>
                <w:szCs w:val="20"/>
              </w:rPr>
              <w:t>基础指标要求</w:t>
            </w:r>
          </w:p>
        </w:tc>
        <w:tc>
          <w:tcPr>
            <w:tcW w:w="2388" w:type="dxa"/>
            <w:vAlign w:val="center"/>
          </w:tcPr>
          <w:p w14:paraId="7CCD4EDF" w14:textId="77777777" w:rsidR="009D6E97" w:rsidRDefault="00136AEA">
            <w:pPr>
              <w:tabs>
                <w:tab w:val="center" w:pos="4201"/>
                <w:tab w:val="right" w:leader="dot" w:pos="9298"/>
              </w:tabs>
              <w:autoSpaceDE w:val="0"/>
              <w:autoSpaceDN w:val="0"/>
              <w:spacing w:before="156" w:after="156"/>
              <w:jc w:val="center"/>
              <w:rPr>
                <w:rFonts w:asciiTheme="minorEastAsia" w:eastAsiaTheme="minorEastAsia" w:hAnsiTheme="minorEastAsia" w:cstheme="minorEastAsia" w:hint="eastAsia"/>
                <w:bCs/>
                <w:color w:val="000000"/>
                <w:kern w:val="0"/>
                <w:sz w:val="20"/>
                <w:szCs w:val="20"/>
              </w:rPr>
            </w:pPr>
            <w:r>
              <w:rPr>
                <w:rFonts w:asciiTheme="minorEastAsia" w:eastAsiaTheme="minorEastAsia" w:hAnsiTheme="minorEastAsia" w:cstheme="minorEastAsia" w:hint="eastAsia"/>
                <w:bCs/>
                <w:kern w:val="0"/>
                <w:sz w:val="20"/>
                <w:szCs w:val="20"/>
              </w:rPr>
              <w:t>核心指标先进水平要求</w:t>
            </w:r>
          </w:p>
        </w:tc>
        <w:tc>
          <w:tcPr>
            <w:tcW w:w="2471" w:type="dxa"/>
            <w:vAlign w:val="center"/>
          </w:tcPr>
          <w:p w14:paraId="6B57B79F" w14:textId="77777777" w:rsidR="009D6E97" w:rsidRDefault="00136AEA">
            <w:pPr>
              <w:tabs>
                <w:tab w:val="center" w:pos="4201"/>
                <w:tab w:val="right" w:leader="dot" w:pos="9298"/>
              </w:tabs>
              <w:autoSpaceDE w:val="0"/>
              <w:autoSpaceDN w:val="0"/>
              <w:jc w:val="center"/>
              <w:rPr>
                <w:rFonts w:asciiTheme="minorEastAsia" w:eastAsiaTheme="minorEastAsia" w:hAnsiTheme="minorEastAsia" w:cstheme="minorEastAsia" w:hint="eastAsia"/>
                <w:bCs/>
                <w:color w:val="000000"/>
                <w:kern w:val="0"/>
                <w:sz w:val="20"/>
                <w:szCs w:val="20"/>
              </w:rPr>
            </w:pPr>
            <w:r>
              <w:rPr>
                <w:rFonts w:asciiTheme="minorEastAsia" w:eastAsiaTheme="minorEastAsia" w:hAnsiTheme="minorEastAsia" w:cstheme="minorEastAsia" w:hint="eastAsia"/>
                <w:bCs/>
                <w:kern w:val="0"/>
                <w:sz w:val="20"/>
                <w:szCs w:val="20"/>
              </w:rPr>
              <w:t>创新性指标先进水平要求</w:t>
            </w:r>
          </w:p>
        </w:tc>
      </w:tr>
      <w:tr w:rsidR="009D6E97" w14:paraId="69802D39" w14:textId="77777777">
        <w:trPr>
          <w:jc w:val="center"/>
        </w:trPr>
        <w:tc>
          <w:tcPr>
            <w:tcW w:w="1596" w:type="dxa"/>
            <w:vAlign w:val="center"/>
          </w:tcPr>
          <w:p w14:paraId="7F37C9FF" w14:textId="77777777" w:rsidR="009D6E97" w:rsidRDefault="00136AEA">
            <w:pPr>
              <w:tabs>
                <w:tab w:val="center" w:pos="4201"/>
                <w:tab w:val="right" w:leader="dot" w:pos="9298"/>
              </w:tabs>
              <w:autoSpaceDE w:val="0"/>
              <w:autoSpaceDN w:val="0"/>
              <w:jc w:val="center"/>
              <w:rPr>
                <w:rFonts w:asciiTheme="minorEastAsia" w:eastAsiaTheme="minorEastAsia" w:hAnsiTheme="minorEastAsia" w:cstheme="minorEastAsia" w:hint="eastAsia"/>
                <w:bCs/>
                <w:color w:val="000000"/>
                <w:kern w:val="0"/>
                <w:sz w:val="20"/>
                <w:szCs w:val="20"/>
              </w:rPr>
            </w:pPr>
            <w:r>
              <w:rPr>
                <w:rFonts w:asciiTheme="minorEastAsia" w:eastAsiaTheme="minorEastAsia" w:hAnsiTheme="minorEastAsia" w:cstheme="minorEastAsia" w:hint="eastAsia"/>
                <w:bCs/>
                <w:color w:val="000000"/>
                <w:kern w:val="0"/>
                <w:sz w:val="20"/>
                <w:szCs w:val="20"/>
              </w:rPr>
              <w:t>二级应同时满足</w:t>
            </w:r>
          </w:p>
        </w:tc>
        <w:tc>
          <w:tcPr>
            <w:tcW w:w="996" w:type="dxa"/>
            <w:vAlign w:val="center"/>
          </w:tcPr>
          <w:p w14:paraId="1A4D297C" w14:textId="77777777" w:rsidR="009D6E97" w:rsidRDefault="00136AEA">
            <w:pPr>
              <w:tabs>
                <w:tab w:val="center" w:pos="4201"/>
                <w:tab w:val="right" w:leader="dot" w:pos="9298"/>
              </w:tabs>
              <w:autoSpaceDE w:val="0"/>
              <w:autoSpaceDN w:val="0"/>
              <w:jc w:val="center"/>
              <w:rPr>
                <w:rFonts w:asciiTheme="minorEastAsia" w:eastAsiaTheme="minorEastAsia" w:hAnsiTheme="minorEastAsia" w:cstheme="minorEastAsia" w:hint="eastAsia"/>
                <w:bCs/>
                <w:color w:val="000000"/>
                <w:kern w:val="0"/>
                <w:sz w:val="20"/>
                <w:szCs w:val="20"/>
              </w:rPr>
            </w:pPr>
            <w:r>
              <w:rPr>
                <w:rFonts w:asciiTheme="minorEastAsia" w:eastAsiaTheme="minorEastAsia" w:hAnsiTheme="minorEastAsia" w:cstheme="minorEastAsia" w:hint="eastAsia"/>
                <w:bCs/>
                <w:color w:val="000000"/>
                <w:kern w:val="0"/>
                <w:sz w:val="20"/>
                <w:szCs w:val="20"/>
              </w:rPr>
              <w:t>基本要求</w:t>
            </w:r>
          </w:p>
        </w:tc>
        <w:tc>
          <w:tcPr>
            <w:tcW w:w="1334" w:type="dxa"/>
            <w:vAlign w:val="center"/>
          </w:tcPr>
          <w:p w14:paraId="1D3D389D" w14:textId="77777777" w:rsidR="009D6E97" w:rsidRDefault="00136AEA">
            <w:pPr>
              <w:tabs>
                <w:tab w:val="center" w:pos="4201"/>
                <w:tab w:val="right" w:leader="dot" w:pos="9298"/>
              </w:tabs>
              <w:autoSpaceDE w:val="0"/>
              <w:autoSpaceDN w:val="0"/>
              <w:spacing w:before="156" w:after="156"/>
              <w:jc w:val="center"/>
              <w:rPr>
                <w:rFonts w:asciiTheme="minorEastAsia" w:eastAsiaTheme="minorEastAsia" w:hAnsiTheme="minorEastAsia" w:cstheme="minorEastAsia" w:hint="eastAsia"/>
                <w:bCs/>
                <w:color w:val="000000"/>
                <w:sz w:val="20"/>
                <w:szCs w:val="20"/>
              </w:rPr>
            </w:pPr>
            <w:r>
              <w:rPr>
                <w:rFonts w:asciiTheme="minorEastAsia" w:eastAsiaTheme="minorEastAsia" w:hAnsiTheme="minorEastAsia" w:cstheme="minorEastAsia" w:hint="eastAsia"/>
                <w:bCs/>
                <w:color w:val="000000"/>
                <w:kern w:val="0"/>
                <w:sz w:val="20"/>
                <w:szCs w:val="20"/>
              </w:rPr>
              <w:t>基础指标要求</w:t>
            </w:r>
          </w:p>
        </w:tc>
        <w:tc>
          <w:tcPr>
            <w:tcW w:w="2388" w:type="dxa"/>
            <w:vAlign w:val="center"/>
          </w:tcPr>
          <w:p w14:paraId="50B1AC36" w14:textId="77777777" w:rsidR="009D6E97" w:rsidRDefault="00136AEA">
            <w:pPr>
              <w:tabs>
                <w:tab w:val="center" w:pos="4201"/>
                <w:tab w:val="right" w:leader="dot" w:pos="9298"/>
              </w:tabs>
              <w:autoSpaceDE w:val="0"/>
              <w:autoSpaceDN w:val="0"/>
              <w:spacing w:before="156" w:after="156"/>
              <w:jc w:val="center"/>
              <w:rPr>
                <w:rFonts w:asciiTheme="minorEastAsia" w:eastAsiaTheme="minorEastAsia" w:hAnsiTheme="minorEastAsia" w:cstheme="minorEastAsia" w:hint="eastAsia"/>
                <w:bCs/>
                <w:color w:val="000000"/>
                <w:sz w:val="20"/>
                <w:szCs w:val="20"/>
              </w:rPr>
            </w:pPr>
            <w:r>
              <w:rPr>
                <w:rFonts w:asciiTheme="minorEastAsia" w:eastAsiaTheme="minorEastAsia" w:hAnsiTheme="minorEastAsia" w:cstheme="minorEastAsia" w:hint="eastAsia"/>
                <w:bCs/>
                <w:kern w:val="0"/>
                <w:sz w:val="20"/>
                <w:szCs w:val="20"/>
              </w:rPr>
              <w:t>核心指标平均水平要求</w:t>
            </w:r>
          </w:p>
        </w:tc>
        <w:tc>
          <w:tcPr>
            <w:tcW w:w="2471" w:type="dxa"/>
            <w:vAlign w:val="center"/>
          </w:tcPr>
          <w:p w14:paraId="4B2870E7" w14:textId="77777777" w:rsidR="009D6E97" w:rsidRDefault="00136AEA">
            <w:pPr>
              <w:tabs>
                <w:tab w:val="center" w:pos="4201"/>
                <w:tab w:val="right" w:leader="dot" w:pos="9298"/>
              </w:tabs>
              <w:autoSpaceDE w:val="0"/>
              <w:autoSpaceDN w:val="0"/>
              <w:jc w:val="center"/>
              <w:rPr>
                <w:rFonts w:asciiTheme="minorEastAsia" w:eastAsiaTheme="minorEastAsia" w:hAnsiTheme="minorEastAsia" w:cstheme="minorEastAsia" w:hint="eastAsia"/>
                <w:bCs/>
                <w:color w:val="000000"/>
                <w:kern w:val="0"/>
                <w:sz w:val="20"/>
                <w:szCs w:val="20"/>
              </w:rPr>
            </w:pPr>
            <w:r>
              <w:rPr>
                <w:rFonts w:asciiTheme="minorEastAsia" w:eastAsiaTheme="minorEastAsia" w:hAnsiTheme="minorEastAsia" w:cstheme="minorEastAsia" w:hint="eastAsia"/>
                <w:bCs/>
                <w:kern w:val="0"/>
                <w:sz w:val="20"/>
                <w:szCs w:val="20"/>
              </w:rPr>
              <w:t>创新性指标平均水平要求</w:t>
            </w:r>
          </w:p>
        </w:tc>
      </w:tr>
      <w:tr w:rsidR="009D6E97" w14:paraId="78F1F5DE" w14:textId="77777777">
        <w:trPr>
          <w:jc w:val="center"/>
        </w:trPr>
        <w:tc>
          <w:tcPr>
            <w:tcW w:w="1596" w:type="dxa"/>
            <w:vAlign w:val="center"/>
          </w:tcPr>
          <w:p w14:paraId="7553E5B4" w14:textId="77777777" w:rsidR="009D6E97" w:rsidRDefault="00136AEA">
            <w:pPr>
              <w:tabs>
                <w:tab w:val="center" w:pos="4201"/>
                <w:tab w:val="right" w:leader="dot" w:pos="9298"/>
              </w:tabs>
              <w:autoSpaceDE w:val="0"/>
              <w:autoSpaceDN w:val="0"/>
              <w:jc w:val="center"/>
              <w:rPr>
                <w:rFonts w:asciiTheme="minorEastAsia" w:eastAsiaTheme="minorEastAsia" w:hAnsiTheme="minorEastAsia" w:cstheme="minorEastAsia" w:hint="eastAsia"/>
                <w:bCs/>
                <w:color w:val="000000"/>
                <w:kern w:val="0"/>
                <w:sz w:val="20"/>
                <w:szCs w:val="20"/>
              </w:rPr>
            </w:pPr>
            <w:r>
              <w:rPr>
                <w:rFonts w:asciiTheme="minorEastAsia" w:eastAsiaTheme="minorEastAsia" w:hAnsiTheme="minorEastAsia" w:cstheme="minorEastAsia" w:hint="eastAsia"/>
                <w:bCs/>
                <w:color w:val="000000"/>
                <w:kern w:val="0"/>
                <w:sz w:val="20"/>
                <w:szCs w:val="20"/>
              </w:rPr>
              <w:t>三级应同时满足</w:t>
            </w:r>
          </w:p>
        </w:tc>
        <w:tc>
          <w:tcPr>
            <w:tcW w:w="996" w:type="dxa"/>
            <w:vAlign w:val="center"/>
          </w:tcPr>
          <w:p w14:paraId="2EA03037" w14:textId="77777777" w:rsidR="009D6E97" w:rsidRDefault="00136AEA">
            <w:pPr>
              <w:tabs>
                <w:tab w:val="center" w:pos="4201"/>
                <w:tab w:val="right" w:leader="dot" w:pos="9298"/>
              </w:tabs>
              <w:autoSpaceDE w:val="0"/>
              <w:autoSpaceDN w:val="0"/>
              <w:jc w:val="center"/>
              <w:rPr>
                <w:rFonts w:asciiTheme="minorEastAsia" w:eastAsiaTheme="minorEastAsia" w:hAnsiTheme="minorEastAsia" w:cstheme="minorEastAsia" w:hint="eastAsia"/>
                <w:bCs/>
                <w:color w:val="000000"/>
                <w:kern w:val="0"/>
                <w:sz w:val="20"/>
                <w:szCs w:val="20"/>
              </w:rPr>
            </w:pPr>
            <w:r>
              <w:rPr>
                <w:rFonts w:asciiTheme="minorEastAsia" w:eastAsiaTheme="minorEastAsia" w:hAnsiTheme="minorEastAsia" w:cstheme="minorEastAsia" w:hint="eastAsia"/>
                <w:bCs/>
                <w:color w:val="000000"/>
                <w:kern w:val="0"/>
                <w:sz w:val="20"/>
                <w:szCs w:val="20"/>
              </w:rPr>
              <w:t>基本要求</w:t>
            </w:r>
          </w:p>
        </w:tc>
        <w:tc>
          <w:tcPr>
            <w:tcW w:w="1334" w:type="dxa"/>
            <w:vAlign w:val="center"/>
          </w:tcPr>
          <w:p w14:paraId="52667157" w14:textId="77777777" w:rsidR="009D6E97" w:rsidRDefault="00136AEA">
            <w:pPr>
              <w:widowControl/>
              <w:tabs>
                <w:tab w:val="left" w:pos="360"/>
                <w:tab w:val="center" w:pos="4201"/>
                <w:tab w:val="right" w:leader="dot" w:pos="9298"/>
              </w:tabs>
              <w:wordWrap w:val="0"/>
              <w:overflowPunct w:val="0"/>
              <w:autoSpaceDE w:val="0"/>
              <w:autoSpaceDN w:val="0"/>
              <w:spacing w:beforeLines="50" w:before="182" w:afterLines="50" w:after="182"/>
              <w:jc w:val="center"/>
              <w:textAlignment w:val="baseline"/>
              <w:outlineLvl w:val="4"/>
              <w:rPr>
                <w:rFonts w:asciiTheme="minorEastAsia" w:eastAsiaTheme="minorEastAsia" w:hAnsiTheme="minorEastAsia" w:cstheme="minorEastAsia" w:hint="eastAsia"/>
                <w:bCs/>
                <w:color w:val="000000"/>
                <w:sz w:val="20"/>
                <w:szCs w:val="20"/>
              </w:rPr>
            </w:pPr>
            <w:r>
              <w:rPr>
                <w:rFonts w:asciiTheme="minorEastAsia" w:eastAsiaTheme="minorEastAsia" w:hAnsiTheme="minorEastAsia" w:cstheme="minorEastAsia" w:hint="eastAsia"/>
                <w:bCs/>
                <w:color w:val="000000"/>
                <w:kern w:val="0"/>
                <w:sz w:val="20"/>
                <w:szCs w:val="20"/>
              </w:rPr>
              <w:t>基础指标要求</w:t>
            </w:r>
          </w:p>
        </w:tc>
        <w:tc>
          <w:tcPr>
            <w:tcW w:w="2388" w:type="dxa"/>
            <w:vAlign w:val="center"/>
          </w:tcPr>
          <w:p w14:paraId="3F16FBC2" w14:textId="77777777" w:rsidR="009D6E97" w:rsidRDefault="00136AEA">
            <w:pPr>
              <w:tabs>
                <w:tab w:val="center" w:pos="4201"/>
                <w:tab w:val="right" w:leader="dot" w:pos="9298"/>
              </w:tabs>
              <w:autoSpaceDE w:val="0"/>
              <w:autoSpaceDN w:val="0"/>
              <w:spacing w:before="156" w:after="156"/>
              <w:jc w:val="center"/>
              <w:rPr>
                <w:rFonts w:asciiTheme="minorEastAsia" w:eastAsiaTheme="minorEastAsia" w:hAnsiTheme="minorEastAsia" w:cstheme="minorEastAsia" w:hint="eastAsia"/>
                <w:bCs/>
                <w:color w:val="000000"/>
                <w:sz w:val="20"/>
                <w:szCs w:val="20"/>
              </w:rPr>
            </w:pPr>
            <w:r>
              <w:rPr>
                <w:rFonts w:asciiTheme="minorEastAsia" w:eastAsiaTheme="minorEastAsia" w:hAnsiTheme="minorEastAsia" w:cstheme="minorEastAsia" w:hint="eastAsia"/>
                <w:bCs/>
                <w:kern w:val="0"/>
                <w:sz w:val="20"/>
                <w:szCs w:val="20"/>
              </w:rPr>
              <w:t>核心指标基准水平要求</w:t>
            </w:r>
          </w:p>
        </w:tc>
        <w:tc>
          <w:tcPr>
            <w:tcW w:w="2471" w:type="dxa"/>
            <w:vAlign w:val="center"/>
          </w:tcPr>
          <w:p w14:paraId="6FC5238E" w14:textId="77777777" w:rsidR="009D6E97" w:rsidRDefault="00136AEA">
            <w:pPr>
              <w:tabs>
                <w:tab w:val="center" w:pos="4201"/>
                <w:tab w:val="right" w:leader="dot" w:pos="9298"/>
              </w:tabs>
              <w:autoSpaceDE w:val="0"/>
              <w:autoSpaceDN w:val="0"/>
              <w:jc w:val="center"/>
              <w:rPr>
                <w:rFonts w:asciiTheme="minorEastAsia" w:eastAsiaTheme="minorEastAsia" w:hAnsiTheme="minorEastAsia" w:cstheme="minorEastAsia" w:hint="eastAsia"/>
                <w:bCs/>
                <w:color w:val="000000"/>
                <w:kern w:val="0"/>
                <w:sz w:val="20"/>
                <w:szCs w:val="20"/>
              </w:rPr>
            </w:pPr>
            <w:r>
              <w:rPr>
                <w:rFonts w:asciiTheme="minorEastAsia" w:eastAsiaTheme="minorEastAsia" w:hAnsiTheme="minorEastAsia" w:cstheme="minorEastAsia" w:hint="eastAsia"/>
                <w:bCs/>
                <w:kern w:val="0"/>
                <w:sz w:val="20"/>
                <w:szCs w:val="20"/>
              </w:rPr>
              <w:t>创新性指标基准水平要求</w:t>
            </w:r>
          </w:p>
        </w:tc>
      </w:tr>
    </w:tbl>
    <w:p w14:paraId="75724C71" w14:textId="77777777" w:rsidR="009D6E97" w:rsidRDefault="00136AEA">
      <w:pPr>
        <w:ind w:firstLineChars="200" w:firstLine="560"/>
        <w:rPr>
          <w:rFonts w:asciiTheme="minorEastAsia" w:eastAsiaTheme="minorEastAsia" w:hAnsiTheme="minorEastAsia" w:cstheme="minorEastAsia" w:hint="eastAsia"/>
          <w:b/>
          <w:bCs/>
          <w:sz w:val="20"/>
          <w:szCs w:val="20"/>
        </w:rPr>
      </w:pPr>
      <w:r>
        <w:rPr>
          <w:rFonts w:ascii="等线" w:eastAsia="等线" w:hAnsi="等线" w:cs="等线" w:hint="eastAsia"/>
          <w:b/>
          <w:bCs/>
          <w:sz w:val="28"/>
          <w:szCs w:val="28"/>
        </w:rPr>
        <w:t xml:space="preserve">6 </w:t>
      </w:r>
      <w:r>
        <w:rPr>
          <w:rFonts w:ascii="等线" w:eastAsia="等线" w:hAnsi="等线" w:cs="等线" w:hint="eastAsia"/>
          <w:b/>
          <w:bCs/>
          <w:sz w:val="28"/>
          <w:szCs w:val="28"/>
        </w:rPr>
        <w:t>预期作用和效益</w:t>
      </w:r>
    </w:p>
    <w:p w14:paraId="3CEB8290"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本标准主要针对多联式空调（热泵）机组产品企业标准“领跑者”的评价指标和评价方法进行规定，在制定过程中充分征求相关机构和生产企业等单位的意见和建议，并开展调研验证予以证明，力求制定后的标准具科学性、适应性和可操作性，因此，标准制定具有良好的社会效益和经济效益。</w:t>
      </w:r>
    </w:p>
    <w:p w14:paraId="31FC9D5D" w14:textId="77777777" w:rsidR="009D6E97" w:rsidRDefault="00136AEA">
      <w:pPr>
        <w:ind w:firstLineChars="200" w:firstLine="560"/>
        <w:rPr>
          <w:rFonts w:ascii="等线" w:eastAsia="等线" w:hAnsi="等线" w:cs="等线" w:hint="eastAsia"/>
          <w:b/>
          <w:bCs/>
          <w:sz w:val="28"/>
          <w:szCs w:val="28"/>
        </w:rPr>
      </w:pPr>
      <w:r>
        <w:rPr>
          <w:rFonts w:ascii="等线" w:eastAsia="等线" w:hAnsi="等线" w:cs="等线" w:hint="eastAsia"/>
          <w:b/>
          <w:bCs/>
          <w:sz w:val="28"/>
          <w:szCs w:val="28"/>
        </w:rPr>
        <w:t xml:space="preserve">7 </w:t>
      </w:r>
      <w:r>
        <w:rPr>
          <w:rFonts w:ascii="等线" w:eastAsia="等线" w:hAnsi="等线" w:cs="等线" w:hint="eastAsia"/>
          <w:b/>
          <w:bCs/>
          <w:sz w:val="28"/>
          <w:szCs w:val="28"/>
        </w:rPr>
        <w:t>采用国际标准和国外先进标准的程度，以及与国际、国外同类标准水平的对比情况</w:t>
      </w:r>
    </w:p>
    <w:p w14:paraId="432DC476"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本标准属于团体标准，与现行法律、法规、规章和政策以及有关基础和相关标准不矛盾。国内、国外</w:t>
      </w:r>
      <w:r>
        <w:rPr>
          <w:rFonts w:asciiTheme="minorEastAsia" w:eastAsiaTheme="minorEastAsia" w:hAnsiTheme="minorEastAsia" w:cstheme="minorEastAsia" w:hint="eastAsia"/>
          <w:sz w:val="20"/>
          <w:szCs w:val="20"/>
        </w:rPr>
        <w:lastRenderedPageBreak/>
        <w:t>均没有本标准所评价内容的评测标准。</w:t>
      </w:r>
    </w:p>
    <w:p w14:paraId="4DD6CE3D" w14:textId="77777777" w:rsidR="009D6E97" w:rsidRDefault="00136AEA">
      <w:pPr>
        <w:ind w:firstLineChars="200" w:firstLine="560"/>
        <w:rPr>
          <w:rFonts w:ascii="等线" w:eastAsia="等线" w:hAnsi="等线" w:cs="等线" w:hint="eastAsia"/>
          <w:b/>
          <w:bCs/>
          <w:sz w:val="28"/>
          <w:szCs w:val="28"/>
        </w:rPr>
      </w:pPr>
      <w:r>
        <w:rPr>
          <w:rFonts w:ascii="等线" w:eastAsia="等线" w:hAnsi="等线" w:cs="等线" w:hint="eastAsia"/>
          <w:b/>
          <w:bCs/>
          <w:sz w:val="28"/>
          <w:szCs w:val="28"/>
        </w:rPr>
        <w:t xml:space="preserve">8 </w:t>
      </w:r>
      <w:r>
        <w:rPr>
          <w:rFonts w:ascii="等线" w:eastAsia="等线" w:hAnsi="等线" w:cs="等线" w:hint="eastAsia"/>
          <w:b/>
          <w:bCs/>
          <w:sz w:val="28"/>
          <w:szCs w:val="28"/>
        </w:rPr>
        <w:t>与有关的现行法律、法规和强制性国家标准的关系</w:t>
      </w:r>
    </w:p>
    <w:p w14:paraId="44B2DF2A"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本标准与现有的法律、法规和强制性国家标准无冲突。</w:t>
      </w:r>
    </w:p>
    <w:p w14:paraId="1D282268" w14:textId="77777777" w:rsidR="009D6E97" w:rsidRDefault="00136AEA">
      <w:pPr>
        <w:ind w:firstLineChars="200" w:firstLine="560"/>
        <w:rPr>
          <w:rFonts w:ascii="等线" w:eastAsia="等线" w:hAnsi="等线" w:cs="等线" w:hint="eastAsia"/>
          <w:b/>
          <w:bCs/>
          <w:sz w:val="28"/>
          <w:szCs w:val="28"/>
        </w:rPr>
      </w:pPr>
      <w:r>
        <w:rPr>
          <w:rFonts w:ascii="等线" w:eastAsia="等线" w:hAnsi="等线" w:cs="等线" w:hint="eastAsia"/>
          <w:b/>
          <w:bCs/>
          <w:sz w:val="28"/>
          <w:szCs w:val="28"/>
        </w:rPr>
        <w:t xml:space="preserve">9 </w:t>
      </w:r>
      <w:r>
        <w:rPr>
          <w:rFonts w:ascii="等线" w:eastAsia="等线" w:hAnsi="等线" w:cs="等线" w:hint="eastAsia"/>
          <w:b/>
          <w:bCs/>
          <w:sz w:val="28"/>
          <w:szCs w:val="28"/>
        </w:rPr>
        <w:t>重大分歧意见的处理经过和依据</w:t>
      </w:r>
    </w:p>
    <w:p w14:paraId="27BCA296"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目前无重大分歧意见。</w:t>
      </w:r>
    </w:p>
    <w:p w14:paraId="0AB60DD1" w14:textId="77777777" w:rsidR="009D6E97" w:rsidRDefault="00136AEA">
      <w:pPr>
        <w:ind w:firstLineChars="200" w:firstLine="560"/>
        <w:rPr>
          <w:rFonts w:ascii="等线" w:eastAsia="等线" w:hAnsi="等线" w:cs="等线" w:hint="eastAsia"/>
          <w:b/>
          <w:bCs/>
          <w:sz w:val="28"/>
          <w:szCs w:val="28"/>
        </w:rPr>
      </w:pPr>
      <w:r>
        <w:rPr>
          <w:rFonts w:ascii="等线" w:eastAsia="等线" w:hAnsi="等线" w:cs="等线" w:hint="eastAsia"/>
          <w:b/>
          <w:bCs/>
          <w:sz w:val="28"/>
          <w:szCs w:val="28"/>
        </w:rPr>
        <w:t xml:space="preserve">10 </w:t>
      </w:r>
      <w:r>
        <w:rPr>
          <w:rFonts w:ascii="等线" w:eastAsia="等线" w:hAnsi="等线" w:cs="等线" w:hint="eastAsia"/>
          <w:b/>
          <w:bCs/>
          <w:sz w:val="28"/>
          <w:szCs w:val="28"/>
        </w:rPr>
        <w:t>贯彻国家标准的要求和措施建议</w:t>
      </w:r>
    </w:p>
    <w:p w14:paraId="053CBCAF" w14:textId="77777777" w:rsidR="009D6E97" w:rsidRDefault="00136AEA">
      <w:pPr>
        <w:ind w:firstLineChars="200" w:firstLine="400"/>
        <w:rPr>
          <w:rFonts w:asciiTheme="minorEastAsia" w:eastAsiaTheme="minorEastAsia" w:hAnsiTheme="minorEastAsia" w:cstheme="minorEastAsia" w:hint="eastAsia"/>
          <w:sz w:val="20"/>
          <w:szCs w:val="20"/>
        </w:rPr>
      </w:pPr>
      <w:r>
        <w:rPr>
          <w:rFonts w:asciiTheme="minorEastAsia" w:eastAsiaTheme="minorEastAsia" w:hAnsiTheme="minorEastAsia" w:cstheme="minorEastAsia" w:hint="eastAsia"/>
          <w:sz w:val="20"/>
          <w:szCs w:val="20"/>
        </w:rPr>
        <w:t>建议标准实施后组织标准宣讲，促进标准顺利实施。</w:t>
      </w:r>
    </w:p>
    <w:p w14:paraId="061F2A11" w14:textId="77777777" w:rsidR="009D6E97" w:rsidRDefault="009D6E97">
      <w:pPr>
        <w:jc w:val="left"/>
      </w:pPr>
    </w:p>
    <w:sectPr w:rsidR="009D6E97">
      <w:footerReference w:type="default" r:id="rId22"/>
      <w:headerReference w:type="first" r:id="rId23"/>
      <w:footerReference w:type="first" r:id="rId24"/>
      <w:endnotePr>
        <w:numFmt w:val="decimal"/>
      </w:endnotePr>
      <w:pgSz w:w="11907" w:h="16840"/>
      <w:pgMar w:top="1474" w:right="1418" w:bottom="1531" w:left="1418" w:header="851" w:footer="992" w:gutter="0"/>
      <w:pgNumType w:start="1"/>
      <w:cols w:space="425"/>
      <w:titlePg/>
      <w:docGrid w:type="linesAndChar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155CDA" w14:textId="77777777" w:rsidR="00164EA6" w:rsidRDefault="00164EA6">
      <w:r>
        <w:separator/>
      </w:r>
    </w:p>
  </w:endnote>
  <w:endnote w:type="continuationSeparator" w:id="0">
    <w:p w14:paraId="3BB2ADCD" w14:textId="77777777" w:rsidR="00164EA6" w:rsidRDefault="0016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Roman PS">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MDL2 Assets">
    <w:panose1 w:val="050A0102010101010101"/>
    <w:charset w:val="00"/>
    <w:family w:val="roman"/>
    <w:pitch w:val="variable"/>
    <w:sig w:usb0="00000003" w:usb1="1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4F4D6" w14:textId="77777777" w:rsidR="009D6E97" w:rsidRDefault="00136AEA">
    <w:pPr>
      <w:pStyle w:val="affb"/>
      <w:framePr w:wrap="around" w:vAnchor="text" w:hAnchor="margin" w:xAlign="outside" w:y="1"/>
      <w:rPr>
        <w:rStyle w:val="afffa"/>
      </w:rPr>
    </w:pPr>
    <w:r>
      <w:rPr>
        <w:rStyle w:val="afffa"/>
      </w:rPr>
      <w:fldChar w:fldCharType="begin"/>
    </w:r>
    <w:r>
      <w:rPr>
        <w:rStyle w:val="afffa"/>
      </w:rPr>
      <w:instrText xml:space="preserve">PAGE  </w:instrText>
    </w:r>
    <w:r>
      <w:rPr>
        <w:rStyle w:val="afffa"/>
      </w:rPr>
      <w:fldChar w:fldCharType="separate"/>
    </w:r>
    <w:r>
      <w:rPr>
        <w:rStyle w:val="afffa"/>
      </w:rPr>
      <w:t>2</w:t>
    </w:r>
    <w:r>
      <w:rPr>
        <w:rStyle w:val="afffa"/>
      </w:rPr>
      <w:fldChar w:fldCharType="end"/>
    </w:r>
  </w:p>
  <w:p w14:paraId="11918C70" w14:textId="77777777" w:rsidR="009D6E97" w:rsidRDefault="009D6E97">
    <w:pPr>
      <w:pStyle w:val="aff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CEA75" w14:textId="77777777" w:rsidR="009D6E97" w:rsidRDefault="009D6E97">
    <w:pPr>
      <w:pStyle w:val="affb"/>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B159F" w14:textId="77777777" w:rsidR="009D6E97" w:rsidRDefault="009D6E97">
    <w:pPr>
      <w:pStyle w:val="affb"/>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80A1F" w14:textId="77777777" w:rsidR="009D6E97" w:rsidRDefault="00136AEA">
    <w:pPr>
      <w:pStyle w:val="affb"/>
      <w:ind w:right="360"/>
    </w:pPr>
    <w:r>
      <w:rPr>
        <w:noProof/>
      </w:rPr>
      <mc:AlternateContent>
        <mc:Choice Requires="wps">
          <w:drawing>
            <wp:anchor distT="0" distB="0" distL="114300" distR="114300" simplePos="0" relativeHeight="251664384" behindDoc="0" locked="0" layoutInCell="1" allowOverlap="1" wp14:anchorId="39EB99AC" wp14:editId="1E733D5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E570FD" w14:textId="77777777" w:rsidR="009D6E97" w:rsidRDefault="00136AEA">
                          <w:pPr>
                            <w:pStyle w:val="affb"/>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w:pict>
            <v:shapetype w14:anchorId="39EB99AC" id="_x0000_t202" coordsize="21600,21600" o:spt="202" path="m,l,21600r21600,l21600,xe">
              <v:stroke joinstyle="miter"/>
              <v:path gradientshapeok="t" o:connecttype="rect"/>
            </v:shapetype>
            <v:shape id="文本框 1" o:spid="_x0000_s1026" type="#_x0000_t202" style="position:absolute;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AE570FD" w14:textId="77777777" w:rsidR="009D6E97" w:rsidRDefault="00000000">
                    <w:pPr>
                      <w:pStyle w:val="affb"/>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52B44" w14:textId="77777777" w:rsidR="009D6E97" w:rsidRDefault="00136AEA">
    <w:pPr>
      <w:pStyle w:val="affb"/>
      <w:ind w:right="360"/>
    </w:pPr>
    <w:r>
      <w:rPr>
        <w:noProof/>
      </w:rPr>
      <mc:AlternateContent>
        <mc:Choice Requires="wps">
          <w:drawing>
            <wp:anchor distT="0" distB="0" distL="114300" distR="114300" simplePos="0" relativeHeight="251663360" behindDoc="0" locked="0" layoutInCell="1" allowOverlap="1" wp14:anchorId="460514FC" wp14:editId="4C02F458">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B81D13" w14:textId="77777777" w:rsidR="009D6E97" w:rsidRDefault="00136AEA">
                          <w:pPr>
                            <w:pStyle w:val="affb"/>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w:pict>
            <v:shapetype w14:anchorId="460514FC" id="_x0000_t202" coordsize="21600,21600" o:spt="202" path="m,l,21600r21600,l21600,xe">
              <v:stroke joinstyle="miter"/>
              <v:path gradientshapeok="t" o:connecttype="rect"/>
            </v:shapetype>
            <v:shape id="文本框 13" o:spid="_x0000_s1027"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34B81D13" w14:textId="77777777" w:rsidR="009D6E97" w:rsidRDefault="00000000">
                    <w:pPr>
                      <w:pStyle w:val="affb"/>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91CCF" w14:textId="77777777" w:rsidR="009D6E97" w:rsidRDefault="00136AEA">
    <w:pPr>
      <w:pStyle w:val="affb"/>
      <w:ind w:right="360"/>
    </w:pPr>
    <w:r>
      <w:rPr>
        <w:noProof/>
      </w:rPr>
      <mc:AlternateContent>
        <mc:Choice Requires="wps">
          <w:drawing>
            <wp:anchor distT="0" distB="0" distL="114300" distR="114300" simplePos="0" relativeHeight="251659264" behindDoc="0" locked="0" layoutInCell="1" allowOverlap="1" wp14:anchorId="2864A3EB" wp14:editId="37F140F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582CED" w14:textId="77777777" w:rsidR="009D6E97" w:rsidRDefault="00136AEA">
                          <w:pPr>
                            <w:pStyle w:val="affb"/>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w:pict>
            <v:shapetype w14:anchorId="2864A3EB" id="_x0000_t202" coordsize="21600,21600" o:spt="202" path="m,l,21600r21600,l21600,xe">
              <v:stroke joinstyle="miter"/>
              <v:path gradientshapeok="t" o:connecttype="rect"/>
            </v:shapetype>
            <v:shape id="文本框 3" o:spid="_x0000_s1028"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74582CED" w14:textId="77777777" w:rsidR="009D6E97" w:rsidRDefault="00000000">
                    <w:pPr>
                      <w:pStyle w:val="affb"/>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1014F" w14:textId="77777777" w:rsidR="009D6E97" w:rsidRDefault="00136AEA">
    <w:pPr>
      <w:pStyle w:val="affb"/>
    </w:pPr>
    <w:r>
      <w:rPr>
        <w:noProof/>
      </w:rPr>
      <mc:AlternateContent>
        <mc:Choice Requires="wps">
          <w:drawing>
            <wp:anchor distT="0" distB="0" distL="114300" distR="114300" simplePos="0" relativeHeight="251660288" behindDoc="0" locked="0" layoutInCell="1" allowOverlap="1" wp14:anchorId="3D553DD6" wp14:editId="0A31FDE2">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133E4C" w14:textId="77777777" w:rsidR="009D6E97" w:rsidRDefault="00136AEA">
                          <w:pPr>
                            <w:pStyle w:val="affb"/>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w:pict>
            <v:shapetype w14:anchorId="3D553DD6" id="_x0000_t202" coordsize="21600,21600" o:spt="202" path="m,l,21600r21600,l21600,xe">
              <v:stroke joinstyle="miter"/>
              <v:path gradientshapeok="t" o:connecttype="rect"/>
            </v:shapetype>
            <v:shape id="文本框 4" o:spid="_x0000_s1029"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36133E4C" w14:textId="77777777" w:rsidR="009D6E97" w:rsidRDefault="00000000">
                    <w:pPr>
                      <w:pStyle w:val="affb"/>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65DA9" w14:textId="77777777" w:rsidR="00164EA6" w:rsidRDefault="00164EA6">
      <w:r>
        <w:separator/>
      </w:r>
    </w:p>
  </w:footnote>
  <w:footnote w:type="continuationSeparator" w:id="0">
    <w:p w14:paraId="7B311DC7" w14:textId="77777777" w:rsidR="00164EA6" w:rsidRDefault="00164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5545C" w14:textId="77777777" w:rsidR="009D6E97" w:rsidRDefault="00136AEA">
    <w:pPr>
      <w:pStyle w:val="affd"/>
      <w:tabs>
        <w:tab w:val="clear" w:pos="8306"/>
        <w:tab w:val="right" w:pos="9360"/>
      </w:tabs>
    </w:pPr>
    <w:r>
      <w:rPr>
        <w:rStyle w:val="afffa"/>
        <w:rFonts w:hint="eastAsia"/>
      </w:rPr>
      <w:t>送审</w:t>
    </w:r>
    <w:r>
      <w:rPr>
        <w:rFonts w:hint="eastAsia"/>
      </w:rPr>
      <w:t>稿</w:t>
    </w:r>
    <w:r>
      <w:rPr>
        <w:rFonts w:hint="eastAsia"/>
      </w:rPr>
      <w:t>/2008-07</w:t>
    </w:r>
    <w:r>
      <w:rPr>
        <w:rFonts w:hint="eastAsia"/>
      </w:rPr>
      <w:tab/>
    </w:r>
    <w:r>
      <w:rPr>
        <w:rStyle w:val="afffa"/>
      </w:rPr>
      <w:fldChar w:fldCharType="begin"/>
    </w:r>
    <w:r>
      <w:rPr>
        <w:rStyle w:val="afffa"/>
      </w:rPr>
      <w:instrText xml:space="preserve"> PAGE </w:instrText>
    </w:r>
    <w:r>
      <w:rPr>
        <w:rStyle w:val="afffa"/>
      </w:rPr>
      <w:fldChar w:fldCharType="separate"/>
    </w:r>
    <w:r>
      <w:rPr>
        <w:rStyle w:val="afffa"/>
      </w:rPr>
      <w:t>2</w:t>
    </w:r>
    <w:r>
      <w:rPr>
        <w:rStyle w:val="afffa"/>
      </w:rPr>
      <w:fldChar w:fldCharType="end"/>
    </w:r>
    <w:r>
      <w:rPr>
        <w:rStyle w:val="afffa"/>
        <w:rFonts w:hint="eastAsia"/>
      </w:rPr>
      <w:t>/</w:t>
    </w:r>
    <w:r>
      <w:rPr>
        <w:rStyle w:val="afffa"/>
      </w:rPr>
      <w:fldChar w:fldCharType="begin"/>
    </w:r>
    <w:r>
      <w:rPr>
        <w:rStyle w:val="afffa"/>
      </w:rPr>
      <w:instrText xml:space="preserve"> NUMPAGES </w:instrText>
    </w:r>
    <w:r>
      <w:rPr>
        <w:rStyle w:val="afffa"/>
      </w:rPr>
      <w:fldChar w:fldCharType="separate"/>
    </w:r>
    <w:r>
      <w:rPr>
        <w:rStyle w:val="afffa"/>
      </w:rPr>
      <w:t>31</w:t>
    </w:r>
    <w:r>
      <w:rPr>
        <w:rStyle w:val="afffa"/>
      </w:rPr>
      <w:fldChar w:fldCharType="end"/>
    </w:r>
    <w:r>
      <w:rPr>
        <w:rStyle w:val="afffa"/>
        <w:rFonts w:hint="eastAsia"/>
      </w:rPr>
      <w:tab/>
    </w:r>
    <w:r>
      <w:rPr>
        <w:rFonts w:hint="eastAsia"/>
      </w:rPr>
      <w:t>CRAA 430-200x</w:t>
    </w:r>
  </w:p>
  <w:p w14:paraId="54724CE0" w14:textId="77777777" w:rsidR="009D6E97" w:rsidRDefault="009D6E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55C77" w14:textId="77777777" w:rsidR="009D6E97" w:rsidRDefault="00136AEA">
    <w:pPr>
      <w:jc w:val="right"/>
    </w:pPr>
    <w:bookmarkStart w:id="0" w:name="_Hlk101875386"/>
    <w:r>
      <w:rPr>
        <w:rFonts w:hint="eastAsia"/>
        <w:szCs w:val="21"/>
      </w:rPr>
      <w:t>T/CRAAS</w:t>
    </w:r>
    <w:r>
      <w:rPr>
        <w:szCs w:val="21"/>
      </w:rPr>
      <w:t xml:space="preserve"> </w:t>
    </w:r>
    <w:r>
      <w:rPr>
        <w:rFonts w:hint="eastAsia"/>
        <w:szCs w:val="21"/>
      </w:rPr>
      <w:t>1013</w:t>
    </w:r>
    <w:r>
      <w:rPr>
        <w:rFonts w:hint="eastAsia"/>
        <w:szCs w:val="21"/>
      </w:rPr>
      <w:t>—</w:t>
    </w:r>
    <w:r>
      <w:rPr>
        <w:rFonts w:hint="eastAsia"/>
        <w:szCs w:val="21"/>
      </w:rPr>
      <w:t>2022</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C24D9" w14:textId="77777777" w:rsidR="009D6E97" w:rsidRDefault="009D6E97">
    <w:pPr>
      <w:pStyle w:val="affd"/>
      <w:pBdr>
        <w:bottom w:val="none" w:sz="0" w:space="1"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4974F" w14:textId="77777777" w:rsidR="009D6E97" w:rsidRDefault="009D6E9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D03B2" w14:textId="77777777" w:rsidR="009D6E97" w:rsidRDefault="009D6E97">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9E9D4" w14:textId="77777777" w:rsidR="009D6E97" w:rsidRDefault="009D6E97">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
      <w:lvlText w:val="%1◆　"/>
      <w:lvlJc w:val="left"/>
      <w:pPr>
        <w:tabs>
          <w:tab w:val="left" w:pos="960"/>
        </w:tabs>
        <w:ind w:left="917" w:hanging="317"/>
      </w:pPr>
      <w:rPr>
        <w:rFonts w:ascii="宋体" w:eastAsia="宋体" w:hAnsi="Times New Roman" w:cs="Times New Roman" w:hint="eastAsia"/>
        <w:b w:val="0"/>
        <w:bCs w:val="0"/>
        <w:i w:val="0"/>
        <w:iCs w:val="0"/>
        <w:position w:val="4"/>
        <w:sz w:val="11"/>
        <w:szCs w:val="1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none"/>
      <w:pStyle w:val="a0"/>
      <w:lvlText w:val="%1●　"/>
      <w:lvlJc w:val="left"/>
      <w:pPr>
        <w:tabs>
          <w:tab w:val="left" w:pos="760"/>
        </w:tabs>
        <w:ind w:left="717" w:hanging="317"/>
      </w:pPr>
      <w:rPr>
        <w:rFonts w:ascii="宋体" w:eastAsia="宋体" w:hAnsi="Times New Roman" w:cs="Times New Roman" w:hint="eastAsia"/>
        <w:b w:val="0"/>
        <w:bCs w:val="0"/>
        <w:i w:val="0"/>
        <w:iCs w:val="0"/>
        <w:position w:val="4"/>
        <w:sz w:val="13"/>
        <w:szCs w:val="13"/>
      </w:rPr>
    </w:lvl>
    <w:lvl w:ilvl="1">
      <w:start w:val="1"/>
      <w:numFmt w:val="lowerLetter"/>
      <w:lvlText w:val="%2)"/>
      <w:lvlJc w:val="left"/>
      <w:pPr>
        <w:tabs>
          <w:tab w:val="left" w:pos="780"/>
        </w:tabs>
        <w:ind w:left="780" w:hanging="360"/>
      </w:pPr>
      <w:rPr>
        <w:rFonts w:cs="Times New Roman" w:hint="eastAsia"/>
      </w:rPr>
    </w:lvl>
    <w:lvl w:ilvl="2">
      <w:start w:val="1"/>
      <w:numFmt w:val="decimal"/>
      <w:lvlText w:val="%3)"/>
      <w:lvlJc w:val="left"/>
      <w:pPr>
        <w:tabs>
          <w:tab w:val="left" w:pos="1200"/>
        </w:tabs>
        <w:ind w:left="1200" w:hanging="360"/>
      </w:pPr>
      <w:rPr>
        <w:rFonts w:cs="Times New Roman" w:hint="eastAsia"/>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00000007"/>
    <w:multiLevelType w:val="multilevel"/>
    <w:tmpl w:val="00000007"/>
    <w:lvl w:ilvl="0">
      <w:start w:val="1"/>
      <w:numFmt w:val="lowerLetter"/>
      <w:lvlText w:val="%1）"/>
      <w:lvlJc w:val="left"/>
      <w:pPr>
        <w:tabs>
          <w:tab w:val="left" w:pos="795"/>
        </w:tabs>
        <w:ind w:left="795" w:hanging="360"/>
      </w:pPr>
      <w:rPr>
        <w:rFonts w:cs="Times New Roman" w:hint="eastAsia"/>
      </w:rPr>
    </w:lvl>
    <w:lvl w:ilvl="1">
      <w:start w:val="1"/>
      <w:numFmt w:val="lowerLetter"/>
      <w:pStyle w:val="2"/>
      <w:lvlText w:val="%2)"/>
      <w:lvlJc w:val="left"/>
      <w:pPr>
        <w:tabs>
          <w:tab w:val="left" w:pos="1275"/>
        </w:tabs>
        <w:ind w:left="1275" w:hanging="420"/>
      </w:pPr>
      <w:rPr>
        <w:rFonts w:cs="Times New Roman"/>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3" w15:restartNumberingAfterBreak="0">
    <w:nsid w:val="0000000E"/>
    <w:multiLevelType w:val="multilevel"/>
    <w:tmpl w:val="0000000E"/>
    <w:lvl w:ilvl="0">
      <w:start w:val="1"/>
      <w:numFmt w:val="none"/>
      <w:pStyle w:val="a1"/>
      <w:lvlText w:val="表"/>
      <w:lvlJc w:val="left"/>
      <w:pPr>
        <w:tabs>
          <w:tab w:val="left" w:pos="360"/>
        </w:tabs>
      </w:pPr>
      <w:rPr>
        <w:rFonts w:ascii="黑体" w:eastAsia="黑体" w:cs="Times New Roman" w:hint="eastAsia"/>
        <w:b w:val="0"/>
        <w:bCs w:val="0"/>
        <w:i w:val="0"/>
        <w:iCs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00000011"/>
    <w:multiLevelType w:val="multilevel"/>
    <w:tmpl w:val="00000011"/>
    <w:lvl w:ilvl="0">
      <w:start w:val="1"/>
      <w:numFmt w:val="none"/>
      <w:pStyle w:val="a2"/>
      <w:lvlText w:val="图"/>
      <w:lvlJc w:val="left"/>
      <w:pPr>
        <w:tabs>
          <w:tab w:val="left" w:pos="360"/>
        </w:tabs>
      </w:pPr>
      <w:rPr>
        <w:rFonts w:ascii="黑体" w:eastAsia="黑体" w:cs="Times New Roman" w:hint="eastAsia"/>
        <w:b w:val="0"/>
        <w:bCs w:val="0"/>
        <w:i w:val="0"/>
        <w:iCs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00000016"/>
    <w:multiLevelType w:val="multilevel"/>
    <w:tmpl w:val="00000016"/>
    <w:lvl w:ilvl="0">
      <w:start w:val="1"/>
      <w:numFmt w:val="none"/>
      <w:pStyle w:val="a3"/>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00000018"/>
    <w:multiLevelType w:val="multilevel"/>
    <w:tmpl w:val="00000018"/>
    <w:lvl w:ilvl="0">
      <w:start w:val="1"/>
      <w:numFmt w:val="upperLetter"/>
      <w:pStyle w:val="a4"/>
      <w:suff w:val="nothing"/>
      <w:lvlText w:val="附　录　%1"/>
      <w:lvlJc w:val="left"/>
      <w:rPr>
        <w:rFonts w:ascii="黑体" w:eastAsia="黑体" w:hAnsi="Times New Roman" w:cs="Times New Roman" w:hint="eastAsia"/>
        <w:b w:val="0"/>
        <w:bCs w:val="0"/>
        <w:i w:val="0"/>
        <w:iCs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snapToGrid/>
        <w:spacing w:val="0"/>
        <w:w w:val="100"/>
        <w:kern w:val="21"/>
        <w:sz w:val="21"/>
        <w:szCs w:val="21"/>
      </w:rPr>
    </w:lvl>
    <w:lvl w:ilvl="2">
      <w:start w:val="1"/>
      <w:numFmt w:val="decimal"/>
      <w:pStyle w:val="a6"/>
      <w:suff w:val="nothing"/>
      <w:lvlText w:val="%1.%2.%3　"/>
      <w:lvlJc w:val="left"/>
      <w:pPr>
        <w:ind w:left="568"/>
      </w:pPr>
      <w:rPr>
        <w:rFonts w:ascii="黑体" w:eastAsia="黑体" w:hAnsi="Times New Roman" w:cs="Times New Roman" w:hint="eastAsia"/>
        <w:b w:val="0"/>
        <w:bCs w:val="0"/>
        <w:i w:val="0"/>
        <w:iCs w:val="0"/>
        <w:sz w:val="21"/>
        <w:szCs w:val="21"/>
      </w:rPr>
    </w:lvl>
    <w:lvl w:ilvl="3">
      <w:start w:val="1"/>
      <w:numFmt w:val="decimal"/>
      <w:pStyle w:val="a7"/>
      <w:suff w:val="nothing"/>
      <w:lvlText w:val="%1.%2.%3.%4　"/>
      <w:lvlJc w:val="left"/>
      <w:rPr>
        <w:rFonts w:ascii="黑体" w:eastAsia="黑体" w:hAnsi="Times New Roman" w:cs="Times New Roman" w:hint="eastAsia"/>
        <w:b w:val="0"/>
        <w:bCs w:val="0"/>
        <w:i w:val="0"/>
        <w:iCs w:val="0"/>
        <w:sz w:val="21"/>
        <w:szCs w:val="21"/>
      </w:rPr>
    </w:lvl>
    <w:lvl w:ilvl="4">
      <w:start w:val="1"/>
      <w:numFmt w:val="decimal"/>
      <w:pStyle w:val="a8"/>
      <w:suff w:val="nothing"/>
      <w:lvlText w:val="%1.%2.%3.%4.%5　"/>
      <w:lvlJc w:val="left"/>
      <w:rPr>
        <w:rFonts w:ascii="黑体" w:eastAsia="黑体" w:hAnsi="Times New Roman" w:cs="Times New Roman" w:hint="eastAsia"/>
        <w:b w:val="0"/>
        <w:bCs w:val="0"/>
        <w:i w:val="0"/>
        <w:iCs w:val="0"/>
        <w:sz w:val="21"/>
        <w:szCs w:val="21"/>
      </w:rPr>
    </w:lvl>
    <w:lvl w:ilvl="5">
      <w:start w:val="1"/>
      <w:numFmt w:val="decimal"/>
      <w:pStyle w:val="a9"/>
      <w:suff w:val="nothing"/>
      <w:lvlText w:val="%1.%2.%3.%4.%5.%6　"/>
      <w:lvlJc w:val="left"/>
      <w:rPr>
        <w:rFonts w:ascii="黑体" w:eastAsia="黑体" w:hAnsi="Times New Roman" w:cs="Times New Roman" w:hint="eastAsia"/>
        <w:b w:val="0"/>
        <w:bCs w:val="0"/>
        <w:i w:val="0"/>
        <w:iCs w:val="0"/>
        <w:sz w:val="21"/>
        <w:szCs w:val="21"/>
      </w:rPr>
    </w:lvl>
    <w:lvl w:ilvl="6">
      <w:start w:val="1"/>
      <w:numFmt w:val="decimal"/>
      <w:pStyle w:val="aa"/>
      <w:suff w:val="nothing"/>
      <w:lvlText w:val="%1.%2.%3.%4.%5.%6.%7　"/>
      <w:lvlJc w:val="left"/>
      <w:rPr>
        <w:rFonts w:ascii="黑体" w:eastAsia="黑体" w:hAnsi="Times New Roman" w:cs="Times New Roman" w:hint="eastAsia"/>
        <w:b w:val="0"/>
        <w:bCs w:val="0"/>
        <w:i w:val="0"/>
        <w:iCs w:val="0"/>
        <w:sz w:val="21"/>
        <w:szCs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7" w15:restartNumberingAfterBreak="0">
    <w:nsid w:val="0000001A"/>
    <w:multiLevelType w:val="multilevel"/>
    <w:tmpl w:val="0000001A"/>
    <w:lvl w:ilvl="0">
      <w:start w:val="1"/>
      <w:numFmt w:val="none"/>
      <w:pStyle w:val="ab"/>
      <w:lvlText w:val="%1示例"/>
      <w:lvlJc w:val="left"/>
      <w:pPr>
        <w:tabs>
          <w:tab w:val="left" w:pos="1120"/>
        </w:tabs>
        <w:ind w:firstLine="400"/>
      </w:pPr>
      <w:rPr>
        <w:rFonts w:ascii="宋体" w:eastAsia="宋体" w:cs="Times New Roman" w:hint="eastAsia"/>
        <w:b w:val="0"/>
        <w:bCs w:val="0"/>
        <w:i w:val="0"/>
        <w:iCs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0000001B"/>
    <w:multiLevelType w:val="multilevel"/>
    <w:tmpl w:val="0000001B"/>
    <w:lvl w:ilvl="0">
      <w:start w:val="1"/>
      <w:numFmt w:val="none"/>
      <w:pStyle w:val="ac"/>
      <w:lvlText w:val="%1注："/>
      <w:lvlJc w:val="left"/>
      <w:pPr>
        <w:tabs>
          <w:tab w:val="left" w:pos="1140"/>
        </w:tabs>
        <w:ind w:left="840" w:hanging="420"/>
      </w:pPr>
      <w:rPr>
        <w:rFonts w:ascii="宋体" w:eastAsia="宋体" w:hAnsi="Times New Roman" w:cs="Times New Roman" w:hint="eastAsia"/>
        <w:b w:val="0"/>
        <w:bCs w:val="0"/>
        <w:i w:val="0"/>
        <w:iCs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9" w15:restartNumberingAfterBreak="0">
    <w:nsid w:val="0000001C"/>
    <w:multiLevelType w:val="multilevel"/>
    <w:tmpl w:val="0000001C"/>
    <w:lvl w:ilvl="0">
      <w:start w:val="1"/>
      <w:numFmt w:val="decimal"/>
      <w:pStyle w:val="ad"/>
      <w:suff w:val="nothing"/>
      <w:lvlText w:val="图%1　"/>
      <w:lvlJc w:val="left"/>
      <w:rPr>
        <w:rFonts w:ascii="黑体" w:eastAsia="黑体" w:hAnsi="Times New Roman" w:cs="Times New Roman" w:hint="eastAsia"/>
        <w:b w:val="0"/>
        <w:bCs w:val="0"/>
        <w:i w:val="0"/>
        <w:iCs w:val="0"/>
        <w:sz w:val="21"/>
        <w:szCs w:val="21"/>
      </w:rPr>
    </w:lvl>
    <w:lvl w:ilvl="1">
      <w:start w:val="1"/>
      <w:numFmt w:val="decimal"/>
      <w:suff w:val="nothing"/>
      <w:lvlText w:val="%1%2　"/>
      <w:lvlJc w:val="left"/>
      <w:rPr>
        <w:rFonts w:ascii="Times New Roman" w:eastAsia="黑体" w:hAnsi="Times New Roman" w:cs="Times New Roman" w:hint="default"/>
        <w:b w:val="0"/>
        <w:bCs w:val="0"/>
        <w:i w:val="0"/>
        <w:iCs w:val="0"/>
        <w:sz w:val="21"/>
        <w:szCs w:val="21"/>
      </w:rPr>
    </w:lvl>
    <w:lvl w:ilvl="2">
      <w:start w:val="1"/>
      <w:numFmt w:val="decimal"/>
      <w:suff w:val="nothing"/>
      <w:lvlText w:val="%1%2.%3　"/>
      <w:lvlJc w:val="left"/>
      <w:rPr>
        <w:rFonts w:ascii="Times New Roman" w:eastAsia="黑体" w:hAnsi="Times New Roman" w:cs="Times New Roman" w:hint="default"/>
        <w:b w:val="0"/>
        <w:bCs w:val="0"/>
        <w:i w:val="0"/>
        <w:iCs w:val="0"/>
        <w:sz w:val="21"/>
        <w:szCs w:val="21"/>
      </w:rPr>
    </w:lvl>
    <w:lvl w:ilvl="3">
      <w:start w:val="1"/>
      <w:numFmt w:val="decimal"/>
      <w:suff w:val="nothing"/>
      <w:lvlText w:val="%1%2.%3.%4　"/>
      <w:lvlJc w:val="left"/>
      <w:rPr>
        <w:rFonts w:ascii="Times New Roman" w:eastAsia="黑体" w:hAnsi="Times New Roman" w:cs="Times New Roman" w:hint="default"/>
        <w:b w:val="0"/>
        <w:bCs w:val="0"/>
        <w:i w:val="0"/>
        <w:iCs w:val="0"/>
        <w:sz w:val="21"/>
        <w:szCs w:val="21"/>
      </w:rPr>
    </w:lvl>
    <w:lvl w:ilvl="4">
      <w:start w:val="1"/>
      <w:numFmt w:val="decimal"/>
      <w:suff w:val="nothing"/>
      <w:lvlText w:val="%1%2.%3.%4.%5　"/>
      <w:lvlJc w:val="left"/>
      <w:rPr>
        <w:rFonts w:ascii="Times New Roman" w:eastAsia="黑体" w:hAnsi="Times New Roman" w:cs="Times New Roman" w:hint="default"/>
        <w:b w:val="0"/>
        <w:bCs w:val="0"/>
        <w:i w:val="0"/>
        <w:iCs w:val="0"/>
        <w:sz w:val="21"/>
        <w:szCs w:val="21"/>
      </w:rPr>
    </w:lvl>
    <w:lvl w:ilvl="5">
      <w:start w:val="1"/>
      <w:numFmt w:val="decimal"/>
      <w:suff w:val="nothing"/>
      <w:lvlText w:val="%1%2.%3.%4.%5.%6　"/>
      <w:lvlJc w:val="left"/>
      <w:rPr>
        <w:rFonts w:ascii="Times New Roman" w:eastAsia="黑体" w:hAnsi="Times New Roman" w:cs="Times New Roman" w:hint="default"/>
        <w:b w:val="0"/>
        <w:bCs w:val="0"/>
        <w:i w:val="0"/>
        <w:iCs w:val="0"/>
        <w:sz w:val="21"/>
        <w:szCs w:val="21"/>
      </w:rPr>
    </w:lvl>
    <w:lvl w:ilvl="6">
      <w:start w:val="1"/>
      <w:numFmt w:val="decimal"/>
      <w:suff w:val="nothing"/>
      <w:lvlText w:val="%1%2.%3.%4.%5.%6.%7　"/>
      <w:lvlJc w:val="left"/>
      <w:rPr>
        <w:rFonts w:ascii="Times New Roman" w:eastAsia="黑体" w:hAnsi="Times New Roman" w:cs="Times New Roman" w:hint="default"/>
        <w:b w:val="0"/>
        <w:bCs w:val="0"/>
        <w:i w:val="0"/>
        <w:iCs w:val="0"/>
        <w:sz w:val="21"/>
        <w:szCs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0" w15:restartNumberingAfterBreak="0">
    <w:nsid w:val="00000020"/>
    <w:multiLevelType w:val="multilevel"/>
    <w:tmpl w:val="00000020"/>
    <w:lvl w:ilvl="0">
      <w:start w:val="1"/>
      <w:numFmt w:val="decimal"/>
      <w:pStyle w:val="ae"/>
      <w:suff w:val="nothing"/>
      <w:lvlText w:val="表%1　"/>
      <w:lvlJc w:val="left"/>
      <w:rPr>
        <w:rFonts w:ascii="黑体" w:eastAsia="黑体" w:hAnsi="Times New Roman" w:cs="Times New Roman" w:hint="eastAsia"/>
        <w:b w:val="0"/>
        <w:bCs w:val="0"/>
        <w:i w:val="0"/>
        <w:iCs w:val="0"/>
        <w:sz w:val="21"/>
        <w:szCs w:val="21"/>
      </w:rPr>
    </w:lvl>
    <w:lvl w:ilvl="1">
      <w:start w:val="1"/>
      <w:numFmt w:val="decimal"/>
      <w:lvlText w:val="%1.%2"/>
      <w:lvlJc w:val="left"/>
      <w:pPr>
        <w:tabs>
          <w:tab w:val="left" w:pos="992"/>
        </w:tabs>
        <w:ind w:left="992" w:hanging="567"/>
      </w:pPr>
      <w:rPr>
        <w:rFonts w:cs="Times New Roman" w:hint="eastAsia"/>
      </w:rPr>
    </w:lvl>
    <w:lvl w:ilvl="2">
      <w:start w:val="1"/>
      <w:numFmt w:val="decimal"/>
      <w:lvlText w:val="%1.%2.%3"/>
      <w:lvlJc w:val="left"/>
      <w:pPr>
        <w:tabs>
          <w:tab w:val="left" w:pos="1418"/>
        </w:tabs>
        <w:ind w:left="1418" w:hanging="567"/>
      </w:pPr>
      <w:rPr>
        <w:rFonts w:cs="Times New Roman" w:hint="eastAsia"/>
      </w:rPr>
    </w:lvl>
    <w:lvl w:ilvl="3">
      <w:start w:val="1"/>
      <w:numFmt w:val="decimal"/>
      <w:lvlText w:val="%1.%2.%3.%4"/>
      <w:lvlJc w:val="left"/>
      <w:pPr>
        <w:tabs>
          <w:tab w:val="left" w:pos="1984"/>
        </w:tabs>
        <w:ind w:left="1984" w:hanging="708"/>
      </w:pPr>
      <w:rPr>
        <w:rFonts w:cs="Times New Roman" w:hint="eastAsia"/>
      </w:rPr>
    </w:lvl>
    <w:lvl w:ilvl="4">
      <w:start w:val="1"/>
      <w:numFmt w:val="decimal"/>
      <w:lvlText w:val="%1.%2.%3.%4.%5"/>
      <w:lvlJc w:val="left"/>
      <w:pPr>
        <w:tabs>
          <w:tab w:val="left" w:pos="2551"/>
        </w:tabs>
        <w:ind w:left="2551" w:hanging="850"/>
      </w:pPr>
      <w:rPr>
        <w:rFonts w:cs="Times New Roman" w:hint="eastAsia"/>
      </w:rPr>
    </w:lvl>
    <w:lvl w:ilvl="5">
      <w:start w:val="1"/>
      <w:numFmt w:val="decimal"/>
      <w:lvlText w:val="%1.%2.%3.%4.%5.%6"/>
      <w:lvlJc w:val="left"/>
      <w:pPr>
        <w:tabs>
          <w:tab w:val="left" w:pos="3260"/>
        </w:tabs>
        <w:ind w:left="3260" w:hanging="1134"/>
      </w:pPr>
      <w:rPr>
        <w:rFonts w:cs="Times New Roman" w:hint="eastAsia"/>
      </w:rPr>
    </w:lvl>
    <w:lvl w:ilvl="6">
      <w:start w:val="1"/>
      <w:numFmt w:val="decimal"/>
      <w:lvlText w:val="%1.%2.%3.%4.%5.%6.%7"/>
      <w:lvlJc w:val="left"/>
      <w:pPr>
        <w:tabs>
          <w:tab w:val="left" w:pos="3827"/>
        </w:tabs>
        <w:ind w:left="3827" w:hanging="1276"/>
      </w:pPr>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1" w15:restartNumberingAfterBreak="0">
    <w:nsid w:val="040A15CD"/>
    <w:multiLevelType w:val="multilevel"/>
    <w:tmpl w:val="040A15CD"/>
    <w:lvl w:ilvl="0">
      <w:start w:val="1"/>
      <w:numFmt w:val="none"/>
      <w:suff w:val="nothing"/>
      <w:lvlText w:val="　"/>
      <w:lvlJc w:val="left"/>
      <w:rPr>
        <w:rFonts w:ascii="黑体" w:eastAsia="黑体" w:hAnsi="Times New Roman" w:cs="Times New Roman" w:hint="eastAsia"/>
        <w:b w:val="0"/>
        <w:i w:val="0"/>
        <w:sz w:val="21"/>
      </w:rPr>
    </w:lvl>
    <w:lvl w:ilvl="1">
      <w:start w:val="1"/>
      <w:numFmt w:val="decimal"/>
      <w:isLgl/>
      <w:suff w:val="nothing"/>
      <w:lvlText w:val="%2　"/>
      <w:lvlJc w:val="left"/>
      <w:rPr>
        <w:rFonts w:ascii="黑体" w:eastAsia="黑体" w:hAnsi="Times New Roman" w:cs="Times New Roman" w:hint="eastAsia"/>
        <w:b w:val="0"/>
        <w:i w:val="0"/>
        <w:snapToGrid/>
        <w:spacing w:val="0"/>
        <w:w w:val="100"/>
        <w:kern w:val="21"/>
        <w:sz w:val="21"/>
      </w:rPr>
    </w:lvl>
    <w:lvl w:ilvl="2">
      <w:start w:val="1"/>
      <w:numFmt w:val="decimal"/>
      <w:pStyle w:val="af"/>
      <w:suff w:val="nothing"/>
      <w:lvlText w:val="%1%2.%3　"/>
      <w:lvlJc w:val="left"/>
      <w:rPr>
        <w:rFonts w:ascii="黑体" w:eastAsia="黑体" w:hAnsi="Times New Roman" w:cs="Times New Roman" w:hint="eastAsia"/>
        <w:b w:val="0"/>
        <w:i w:val="0"/>
        <w:sz w:val="21"/>
      </w:rPr>
    </w:lvl>
    <w:lvl w:ilvl="3">
      <w:start w:val="1"/>
      <w:numFmt w:val="decimal"/>
      <w:pStyle w:val="af0"/>
      <w:suff w:val="nothing"/>
      <w:lvlText w:val="%1%2.%3.%4　"/>
      <w:lvlJc w:val="left"/>
      <w:rPr>
        <w:rFonts w:ascii="黑体" w:eastAsia="黑体" w:hAnsi="Times New Roman" w:cs="Times New Roman" w:hint="eastAsia"/>
        <w:b w:val="0"/>
        <w:i w:val="0"/>
        <w:sz w:val="21"/>
      </w:rPr>
    </w:lvl>
    <w:lvl w:ilvl="4">
      <w:start w:val="1"/>
      <w:numFmt w:val="decimal"/>
      <w:pStyle w:val="af1"/>
      <w:suff w:val="nothing"/>
      <w:lvlText w:val="%1%2.%3.%4.%5　"/>
      <w:lvlJc w:val="left"/>
      <w:rPr>
        <w:rFonts w:ascii="黑体" w:eastAsia="黑体" w:hAnsi="Times New Roman" w:cs="Times New Roman" w:hint="eastAsia"/>
        <w:b w:val="0"/>
        <w:i w:val="0"/>
        <w:sz w:val="21"/>
      </w:rPr>
    </w:lvl>
    <w:lvl w:ilvl="5">
      <w:start w:val="1"/>
      <w:numFmt w:val="decimal"/>
      <w:pStyle w:val="af2"/>
      <w:suff w:val="nothing"/>
      <w:lvlText w:val="%1%2.%3.%4.%5.%6　"/>
      <w:lvlJc w:val="left"/>
      <w:rPr>
        <w:rFonts w:ascii="黑体" w:eastAsia="黑体" w:hAnsi="Times New Roman" w:cs="Times New Roman" w:hint="eastAsia"/>
        <w:b w:val="0"/>
        <w:i w:val="0"/>
        <w:sz w:val="21"/>
      </w:rPr>
    </w:lvl>
    <w:lvl w:ilvl="6">
      <w:start w:val="1"/>
      <w:numFmt w:val="decimal"/>
      <w:pStyle w:val="af3"/>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2" w15:restartNumberingAfterBreak="0">
    <w:nsid w:val="109E3FD2"/>
    <w:multiLevelType w:val="multilevel"/>
    <w:tmpl w:val="109E3FD2"/>
    <w:lvl w:ilvl="0">
      <w:start w:val="1"/>
      <w:numFmt w:val="lowerLetter"/>
      <w:lvlText w:val="%1）"/>
      <w:lvlJc w:val="left"/>
      <w:pPr>
        <w:ind w:left="845" w:hanging="420"/>
      </w:pPr>
      <w:rPr>
        <w:rFonts w:ascii="黑体" w:eastAsia="黑体" w:hAnsi="黑体"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3" w15:restartNumberingAfterBreak="0">
    <w:nsid w:val="407E65F9"/>
    <w:multiLevelType w:val="multilevel"/>
    <w:tmpl w:val="407E65F9"/>
    <w:lvl w:ilvl="0">
      <w:start w:val="1"/>
      <w:numFmt w:val="none"/>
      <w:pStyle w:val="af4"/>
      <w:lvlText w:val="%1·　"/>
      <w:lvlJc w:val="left"/>
      <w:pPr>
        <w:tabs>
          <w:tab w:val="left" w:pos="1140"/>
        </w:tabs>
        <w:ind w:left="737" w:hanging="317"/>
      </w:pPr>
      <w:rPr>
        <w:rFonts w:ascii="宋体" w:eastAsia="宋体" w:hAnsi="Times New Roman" w:cs="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472083B2"/>
    <w:multiLevelType w:val="singleLevel"/>
    <w:tmpl w:val="472083B2"/>
    <w:lvl w:ilvl="0">
      <w:start w:val="1"/>
      <w:numFmt w:val="lowerLetter"/>
      <w:suff w:val="nothing"/>
      <w:lvlText w:val="%1）"/>
      <w:lvlJc w:val="left"/>
      <w:pPr>
        <w:ind w:left="416" w:firstLine="0"/>
      </w:pPr>
    </w:lvl>
  </w:abstractNum>
  <w:abstractNum w:abstractNumId="15" w15:restartNumberingAfterBreak="0">
    <w:nsid w:val="757E3493"/>
    <w:multiLevelType w:val="multilevel"/>
    <w:tmpl w:val="757E3493"/>
    <w:lvl w:ilvl="0">
      <w:start w:val="3"/>
      <w:numFmt w:val="decimal"/>
      <w:lvlText w:val="%1"/>
      <w:lvlJc w:val="left"/>
      <w:pPr>
        <w:ind w:left="425" w:hanging="425"/>
      </w:pPr>
      <w:rPr>
        <w:rFonts w:hint="eastAsia"/>
      </w:rPr>
    </w:lvl>
    <w:lvl w:ilvl="1">
      <w:start w:val="1"/>
      <w:numFmt w:val="decimal"/>
      <w:lvlText w:val="%1.%2"/>
      <w:lvlJc w:val="left"/>
      <w:pPr>
        <w:ind w:left="992" w:hanging="567"/>
      </w:pPr>
      <w:rPr>
        <w:rFonts w:ascii="黑体" w:eastAsia="黑体" w:hAnsi="黑体"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760570D8"/>
    <w:multiLevelType w:val="multilevel"/>
    <w:tmpl w:val="760570D8"/>
    <w:lvl w:ilvl="0">
      <w:start w:val="1"/>
      <w:numFmt w:val="none"/>
      <w:pStyle w:val="af5"/>
      <w:lvlText w:val="%1注"/>
      <w:lvlJc w:val="left"/>
      <w:pPr>
        <w:tabs>
          <w:tab w:val="left" w:pos="900"/>
        </w:tabs>
        <w:ind w:left="900" w:hanging="500"/>
      </w:pPr>
      <w:rPr>
        <w:rFonts w:ascii="宋体" w:eastAsia="宋体" w:hAnsi="Times New Roman" w:cs="Times New Roman" w:hint="eastAsia"/>
        <w:b w:val="0"/>
        <w:bCs w:val="0"/>
        <w:i w:val="0"/>
        <w:iCs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7" w15:restartNumberingAfterBreak="0">
    <w:nsid w:val="76184FFA"/>
    <w:multiLevelType w:val="multilevel"/>
    <w:tmpl w:val="76184FFA"/>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6933334"/>
    <w:multiLevelType w:val="multilevel"/>
    <w:tmpl w:val="76933334"/>
    <w:lvl w:ilvl="0">
      <w:start w:val="1"/>
      <w:numFmt w:val="none"/>
      <w:pStyle w:val="af6"/>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9" w15:restartNumberingAfterBreak="0">
    <w:nsid w:val="78E71099"/>
    <w:multiLevelType w:val="multilevel"/>
    <w:tmpl w:val="78E71099"/>
    <w:lvl w:ilvl="0">
      <w:start w:val="4"/>
      <w:numFmt w:val="decimal"/>
      <w:lvlText w:val="%1"/>
      <w:lvlJc w:val="left"/>
      <w:pPr>
        <w:ind w:left="425" w:hanging="425"/>
      </w:pPr>
      <w:rPr>
        <w:rFonts w:hint="eastAsia"/>
      </w:rPr>
    </w:lvl>
    <w:lvl w:ilvl="1">
      <w:start w:val="1"/>
      <w:numFmt w:val="decimal"/>
      <w:lvlText w:val="%1.%2"/>
      <w:lvlJc w:val="left"/>
      <w:pPr>
        <w:ind w:left="992" w:hanging="567"/>
      </w:pPr>
      <w:rPr>
        <w:rFonts w:ascii="黑体" w:eastAsia="黑体" w:hAnsi="黑体" w:hint="eastAsia"/>
      </w:rPr>
    </w:lvl>
    <w:lvl w:ilvl="2">
      <w:start w:val="1"/>
      <w:numFmt w:val="decimal"/>
      <w:lvlText w:val="%1.%2.%3"/>
      <w:lvlJc w:val="left"/>
      <w:pPr>
        <w:ind w:left="1418" w:hanging="567"/>
      </w:pPr>
      <w:rPr>
        <w:rFonts w:ascii="黑体" w:eastAsia="黑体" w:hAnsi="黑体" w:hint="eastAsia"/>
        <w:sz w:val="21"/>
        <w:szCs w:val="21"/>
      </w:rPr>
    </w:lvl>
    <w:lvl w:ilvl="3">
      <w:start w:val="1"/>
      <w:numFmt w:val="decimal"/>
      <w:lvlText w:val="%1.%2.%3.%4"/>
      <w:lvlJc w:val="left"/>
      <w:pPr>
        <w:ind w:left="1984" w:hanging="708"/>
      </w:pPr>
      <w:rPr>
        <w:rFonts w:ascii="黑体" w:eastAsia="黑体" w:hAnsi="黑体" w:hint="eastAsia"/>
        <w:color w:val="auto"/>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594174031">
    <w:abstractNumId w:val="2"/>
  </w:num>
  <w:num w:numId="2" w16cid:durableId="1405880637">
    <w:abstractNumId w:val="6"/>
  </w:num>
  <w:num w:numId="3" w16cid:durableId="1558929046">
    <w:abstractNumId w:val="9"/>
  </w:num>
  <w:num w:numId="4" w16cid:durableId="2145391892">
    <w:abstractNumId w:val="1"/>
  </w:num>
  <w:num w:numId="5" w16cid:durableId="1095589760">
    <w:abstractNumId w:val="7"/>
  </w:num>
  <w:num w:numId="6" w16cid:durableId="1606888695">
    <w:abstractNumId w:val="16"/>
  </w:num>
  <w:num w:numId="7" w16cid:durableId="1918590679">
    <w:abstractNumId w:val="10"/>
  </w:num>
  <w:num w:numId="8" w16cid:durableId="417865772">
    <w:abstractNumId w:val="4"/>
  </w:num>
  <w:num w:numId="9" w16cid:durableId="1387147796">
    <w:abstractNumId w:val="8"/>
  </w:num>
  <w:num w:numId="10" w16cid:durableId="452942697">
    <w:abstractNumId w:val="3"/>
  </w:num>
  <w:num w:numId="11" w16cid:durableId="1350717323">
    <w:abstractNumId w:val="5"/>
  </w:num>
  <w:num w:numId="12" w16cid:durableId="1888295094">
    <w:abstractNumId w:val="0"/>
  </w:num>
  <w:num w:numId="13" w16cid:durableId="2017688192">
    <w:abstractNumId w:val="11"/>
  </w:num>
  <w:num w:numId="14" w16cid:durableId="61682960">
    <w:abstractNumId w:val="18"/>
  </w:num>
  <w:num w:numId="15" w16cid:durableId="1308241762">
    <w:abstractNumId w:val="13"/>
  </w:num>
  <w:num w:numId="16" w16cid:durableId="1021973111">
    <w:abstractNumId w:val="17"/>
  </w:num>
  <w:num w:numId="17" w16cid:durableId="1417507976">
    <w:abstractNumId w:val="15"/>
  </w:num>
  <w:num w:numId="18" w16cid:durableId="129135535">
    <w:abstractNumId w:val="19"/>
  </w:num>
  <w:num w:numId="19" w16cid:durableId="1714311514">
    <w:abstractNumId w:val="12"/>
  </w:num>
  <w:num w:numId="20" w16cid:durableId="580405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VerticalSpacing w:val="182"/>
  <w:noPunctuationKerning/>
  <w:characterSpacingControl w:val="compressPunctuation"/>
  <w:hdrShapeDefaults>
    <o:shapedefaults v:ext="edit" spidmax="2050" fillcolor="white">
      <v:fill color="white"/>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lhNDY4OTU5NzdjMzQxZjNhYzA3ZjA3ZWQwYTAzMGYifQ=="/>
  </w:docVars>
  <w:rsids>
    <w:rsidRoot w:val="00BF3E19"/>
    <w:rsid w:val="000034FA"/>
    <w:rsid w:val="00003577"/>
    <w:rsid w:val="000045C3"/>
    <w:rsid w:val="0000467A"/>
    <w:rsid w:val="000054A7"/>
    <w:rsid w:val="00007794"/>
    <w:rsid w:val="00015E7F"/>
    <w:rsid w:val="00021241"/>
    <w:rsid w:val="00021505"/>
    <w:rsid w:val="0002272B"/>
    <w:rsid w:val="000241C0"/>
    <w:rsid w:val="000276D5"/>
    <w:rsid w:val="00027931"/>
    <w:rsid w:val="0003285D"/>
    <w:rsid w:val="000343F6"/>
    <w:rsid w:val="000347EC"/>
    <w:rsid w:val="00034BD8"/>
    <w:rsid w:val="00036153"/>
    <w:rsid w:val="000424BF"/>
    <w:rsid w:val="00043044"/>
    <w:rsid w:val="0004475F"/>
    <w:rsid w:val="00050216"/>
    <w:rsid w:val="00050282"/>
    <w:rsid w:val="0005133B"/>
    <w:rsid w:val="00053DA2"/>
    <w:rsid w:val="000579EF"/>
    <w:rsid w:val="00060B42"/>
    <w:rsid w:val="00073600"/>
    <w:rsid w:val="00073A29"/>
    <w:rsid w:val="000809E1"/>
    <w:rsid w:val="00081592"/>
    <w:rsid w:val="00081A56"/>
    <w:rsid w:val="00081ED7"/>
    <w:rsid w:val="000834A4"/>
    <w:rsid w:val="00083BB5"/>
    <w:rsid w:val="00084C30"/>
    <w:rsid w:val="00085935"/>
    <w:rsid w:val="00085A3C"/>
    <w:rsid w:val="00085E1B"/>
    <w:rsid w:val="000874D4"/>
    <w:rsid w:val="00087CB5"/>
    <w:rsid w:val="00090A50"/>
    <w:rsid w:val="00093A12"/>
    <w:rsid w:val="000A2FB7"/>
    <w:rsid w:val="000B4047"/>
    <w:rsid w:val="000C0CA3"/>
    <w:rsid w:val="000C0EFD"/>
    <w:rsid w:val="000C1E43"/>
    <w:rsid w:val="000C40D4"/>
    <w:rsid w:val="000D1CE5"/>
    <w:rsid w:val="000D3A1D"/>
    <w:rsid w:val="000D7FD6"/>
    <w:rsid w:val="000E218B"/>
    <w:rsid w:val="000E3E67"/>
    <w:rsid w:val="000E4306"/>
    <w:rsid w:val="000E446F"/>
    <w:rsid w:val="000E6A8B"/>
    <w:rsid w:val="000F0982"/>
    <w:rsid w:val="001013C9"/>
    <w:rsid w:val="001021DD"/>
    <w:rsid w:val="001025F8"/>
    <w:rsid w:val="00117213"/>
    <w:rsid w:val="00117661"/>
    <w:rsid w:val="00117FDB"/>
    <w:rsid w:val="00120409"/>
    <w:rsid w:val="00120FD9"/>
    <w:rsid w:val="0012178C"/>
    <w:rsid w:val="00123B0A"/>
    <w:rsid w:val="00125230"/>
    <w:rsid w:val="001300A8"/>
    <w:rsid w:val="00132D5A"/>
    <w:rsid w:val="00136AEA"/>
    <w:rsid w:val="00136EBE"/>
    <w:rsid w:val="001378BC"/>
    <w:rsid w:val="00137C64"/>
    <w:rsid w:val="0014078A"/>
    <w:rsid w:val="00140D1D"/>
    <w:rsid w:val="0014110D"/>
    <w:rsid w:val="00141E1D"/>
    <w:rsid w:val="00153A88"/>
    <w:rsid w:val="00164C2F"/>
    <w:rsid w:val="00164EA6"/>
    <w:rsid w:val="001665C4"/>
    <w:rsid w:val="00171128"/>
    <w:rsid w:val="001722B1"/>
    <w:rsid w:val="001760A0"/>
    <w:rsid w:val="00183086"/>
    <w:rsid w:val="00183AB4"/>
    <w:rsid w:val="00185FBF"/>
    <w:rsid w:val="0019364B"/>
    <w:rsid w:val="00197171"/>
    <w:rsid w:val="001A100A"/>
    <w:rsid w:val="001A371B"/>
    <w:rsid w:val="001B1553"/>
    <w:rsid w:val="001B20EE"/>
    <w:rsid w:val="001B2CC2"/>
    <w:rsid w:val="001C3BF1"/>
    <w:rsid w:val="001D0A51"/>
    <w:rsid w:val="001D0BFE"/>
    <w:rsid w:val="001D319F"/>
    <w:rsid w:val="001D3E83"/>
    <w:rsid w:val="001D5322"/>
    <w:rsid w:val="001E0B1C"/>
    <w:rsid w:val="001E214D"/>
    <w:rsid w:val="001E21A7"/>
    <w:rsid w:val="001E76A6"/>
    <w:rsid w:val="001E7743"/>
    <w:rsid w:val="001F0FF9"/>
    <w:rsid w:val="001F7C9E"/>
    <w:rsid w:val="0020079A"/>
    <w:rsid w:val="0020122C"/>
    <w:rsid w:val="00204C1F"/>
    <w:rsid w:val="00205346"/>
    <w:rsid w:val="0020645A"/>
    <w:rsid w:val="002145E6"/>
    <w:rsid w:val="00221072"/>
    <w:rsid w:val="00227AFF"/>
    <w:rsid w:val="0023273F"/>
    <w:rsid w:val="0023298F"/>
    <w:rsid w:val="00234167"/>
    <w:rsid w:val="00236A2F"/>
    <w:rsid w:val="002532EF"/>
    <w:rsid w:val="00253D9E"/>
    <w:rsid w:val="00253F90"/>
    <w:rsid w:val="002577A2"/>
    <w:rsid w:val="0025791A"/>
    <w:rsid w:val="00263E02"/>
    <w:rsid w:val="00265430"/>
    <w:rsid w:val="0026594D"/>
    <w:rsid w:val="0027365B"/>
    <w:rsid w:val="002744B0"/>
    <w:rsid w:val="0027461B"/>
    <w:rsid w:val="00275AD6"/>
    <w:rsid w:val="00277886"/>
    <w:rsid w:val="00283AD1"/>
    <w:rsid w:val="002847B0"/>
    <w:rsid w:val="00286DE2"/>
    <w:rsid w:val="00292750"/>
    <w:rsid w:val="00292F6D"/>
    <w:rsid w:val="00293F2F"/>
    <w:rsid w:val="002A0EA1"/>
    <w:rsid w:val="002A1317"/>
    <w:rsid w:val="002A14FD"/>
    <w:rsid w:val="002A7BFB"/>
    <w:rsid w:val="002B22FC"/>
    <w:rsid w:val="002B56EF"/>
    <w:rsid w:val="002B60C5"/>
    <w:rsid w:val="002C3827"/>
    <w:rsid w:val="002C439E"/>
    <w:rsid w:val="002C7FED"/>
    <w:rsid w:val="002D0481"/>
    <w:rsid w:val="002D42A2"/>
    <w:rsid w:val="002E2B26"/>
    <w:rsid w:val="002E2BCC"/>
    <w:rsid w:val="002E59F3"/>
    <w:rsid w:val="002E602A"/>
    <w:rsid w:val="002E62D8"/>
    <w:rsid w:val="002F1BA7"/>
    <w:rsid w:val="002F24D5"/>
    <w:rsid w:val="002F2670"/>
    <w:rsid w:val="002F3062"/>
    <w:rsid w:val="002F593E"/>
    <w:rsid w:val="00303FF2"/>
    <w:rsid w:val="0030469C"/>
    <w:rsid w:val="0030633F"/>
    <w:rsid w:val="00310178"/>
    <w:rsid w:val="003118DC"/>
    <w:rsid w:val="00312783"/>
    <w:rsid w:val="00326BBF"/>
    <w:rsid w:val="00326E0D"/>
    <w:rsid w:val="00333120"/>
    <w:rsid w:val="00335D18"/>
    <w:rsid w:val="00342BCD"/>
    <w:rsid w:val="003439C6"/>
    <w:rsid w:val="00343A23"/>
    <w:rsid w:val="00344012"/>
    <w:rsid w:val="003479A9"/>
    <w:rsid w:val="00352A88"/>
    <w:rsid w:val="0035762B"/>
    <w:rsid w:val="0036266A"/>
    <w:rsid w:val="00363F82"/>
    <w:rsid w:val="00372A1B"/>
    <w:rsid w:val="00372E28"/>
    <w:rsid w:val="003818EF"/>
    <w:rsid w:val="0038344F"/>
    <w:rsid w:val="00384089"/>
    <w:rsid w:val="0038420A"/>
    <w:rsid w:val="00387BE0"/>
    <w:rsid w:val="00390218"/>
    <w:rsid w:val="00390759"/>
    <w:rsid w:val="003A067A"/>
    <w:rsid w:val="003A0EA0"/>
    <w:rsid w:val="003A27C2"/>
    <w:rsid w:val="003A3283"/>
    <w:rsid w:val="003A7CB5"/>
    <w:rsid w:val="003B33D2"/>
    <w:rsid w:val="003B7369"/>
    <w:rsid w:val="003B74A7"/>
    <w:rsid w:val="003C19B2"/>
    <w:rsid w:val="003C3AA9"/>
    <w:rsid w:val="003C3CD1"/>
    <w:rsid w:val="003C6999"/>
    <w:rsid w:val="003D02CF"/>
    <w:rsid w:val="003D07C5"/>
    <w:rsid w:val="003D1018"/>
    <w:rsid w:val="003D3946"/>
    <w:rsid w:val="003D3991"/>
    <w:rsid w:val="003D44A8"/>
    <w:rsid w:val="003E38AC"/>
    <w:rsid w:val="003E7C2A"/>
    <w:rsid w:val="003F0520"/>
    <w:rsid w:val="003F0521"/>
    <w:rsid w:val="003F18B2"/>
    <w:rsid w:val="003F2E9E"/>
    <w:rsid w:val="003F77F6"/>
    <w:rsid w:val="003F7929"/>
    <w:rsid w:val="00401BA1"/>
    <w:rsid w:val="00406B8A"/>
    <w:rsid w:val="00407E7A"/>
    <w:rsid w:val="004127DD"/>
    <w:rsid w:val="00415876"/>
    <w:rsid w:val="00417C9B"/>
    <w:rsid w:val="00421560"/>
    <w:rsid w:val="0042171F"/>
    <w:rsid w:val="00422297"/>
    <w:rsid w:val="004227B5"/>
    <w:rsid w:val="004250A8"/>
    <w:rsid w:val="00425859"/>
    <w:rsid w:val="00435758"/>
    <w:rsid w:val="00441567"/>
    <w:rsid w:val="004420D4"/>
    <w:rsid w:val="004465F8"/>
    <w:rsid w:val="0045009D"/>
    <w:rsid w:val="0045144B"/>
    <w:rsid w:val="0046062F"/>
    <w:rsid w:val="004726B4"/>
    <w:rsid w:val="004775BE"/>
    <w:rsid w:val="004816F0"/>
    <w:rsid w:val="00481D58"/>
    <w:rsid w:val="00487363"/>
    <w:rsid w:val="004903AE"/>
    <w:rsid w:val="004939BE"/>
    <w:rsid w:val="004A0298"/>
    <w:rsid w:val="004A1268"/>
    <w:rsid w:val="004A3E9E"/>
    <w:rsid w:val="004A4847"/>
    <w:rsid w:val="004A7ED6"/>
    <w:rsid w:val="004B68F9"/>
    <w:rsid w:val="004C2987"/>
    <w:rsid w:val="004C2C16"/>
    <w:rsid w:val="004C7618"/>
    <w:rsid w:val="004D34C5"/>
    <w:rsid w:val="004D5444"/>
    <w:rsid w:val="004D5669"/>
    <w:rsid w:val="004E49A7"/>
    <w:rsid w:val="004F35B7"/>
    <w:rsid w:val="004F598F"/>
    <w:rsid w:val="0050601D"/>
    <w:rsid w:val="00506699"/>
    <w:rsid w:val="0051007C"/>
    <w:rsid w:val="00510241"/>
    <w:rsid w:val="00513A38"/>
    <w:rsid w:val="005145DB"/>
    <w:rsid w:val="00522B31"/>
    <w:rsid w:val="00522D3A"/>
    <w:rsid w:val="00523B4C"/>
    <w:rsid w:val="00525302"/>
    <w:rsid w:val="005267EB"/>
    <w:rsid w:val="00530035"/>
    <w:rsid w:val="00535AC3"/>
    <w:rsid w:val="0054092C"/>
    <w:rsid w:val="0054307A"/>
    <w:rsid w:val="0054335F"/>
    <w:rsid w:val="005436D3"/>
    <w:rsid w:val="00543B91"/>
    <w:rsid w:val="0055084B"/>
    <w:rsid w:val="005554B0"/>
    <w:rsid w:val="0055674E"/>
    <w:rsid w:val="00556D93"/>
    <w:rsid w:val="0055738F"/>
    <w:rsid w:val="005573F3"/>
    <w:rsid w:val="0055792D"/>
    <w:rsid w:val="00557D5E"/>
    <w:rsid w:val="00565058"/>
    <w:rsid w:val="005759FE"/>
    <w:rsid w:val="005807DB"/>
    <w:rsid w:val="0058083E"/>
    <w:rsid w:val="00580D0B"/>
    <w:rsid w:val="00585C3F"/>
    <w:rsid w:val="00586D9C"/>
    <w:rsid w:val="0059028A"/>
    <w:rsid w:val="00590E6C"/>
    <w:rsid w:val="00596B58"/>
    <w:rsid w:val="00597F3E"/>
    <w:rsid w:val="005A355E"/>
    <w:rsid w:val="005A7BFE"/>
    <w:rsid w:val="005A7F32"/>
    <w:rsid w:val="005B1E2B"/>
    <w:rsid w:val="005B4514"/>
    <w:rsid w:val="005B5246"/>
    <w:rsid w:val="005B58F1"/>
    <w:rsid w:val="005C0E26"/>
    <w:rsid w:val="005C13AB"/>
    <w:rsid w:val="005C5C90"/>
    <w:rsid w:val="005D311B"/>
    <w:rsid w:val="005D4EB0"/>
    <w:rsid w:val="005E2B8F"/>
    <w:rsid w:val="005F1A1C"/>
    <w:rsid w:val="005F2B9F"/>
    <w:rsid w:val="005F36B7"/>
    <w:rsid w:val="005F41EA"/>
    <w:rsid w:val="005F61E5"/>
    <w:rsid w:val="005F7004"/>
    <w:rsid w:val="00604297"/>
    <w:rsid w:val="00605B79"/>
    <w:rsid w:val="00606792"/>
    <w:rsid w:val="00610718"/>
    <w:rsid w:val="0061151F"/>
    <w:rsid w:val="006132E9"/>
    <w:rsid w:val="0061449D"/>
    <w:rsid w:val="006153DA"/>
    <w:rsid w:val="006201B8"/>
    <w:rsid w:val="00623A43"/>
    <w:rsid w:val="00626F20"/>
    <w:rsid w:val="006322DF"/>
    <w:rsid w:val="00646090"/>
    <w:rsid w:val="00650835"/>
    <w:rsid w:val="00650BDD"/>
    <w:rsid w:val="00650F23"/>
    <w:rsid w:val="00652306"/>
    <w:rsid w:val="00654A97"/>
    <w:rsid w:val="006603E2"/>
    <w:rsid w:val="0066142E"/>
    <w:rsid w:val="00662735"/>
    <w:rsid w:val="00667A07"/>
    <w:rsid w:val="00667DA8"/>
    <w:rsid w:val="00667F32"/>
    <w:rsid w:val="0067478C"/>
    <w:rsid w:val="00674E07"/>
    <w:rsid w:val="006863F9"/>
    <w:rsid w:val="00687286"/>
    <w:rsid w:val="00687CF3"/>
    <w:rsid w:val="006913B7"/>
    <w:rsid w:val="00694CCD"/>
    <w:rsid w:val="00697BE0"/>
    <w:rsid w:val="006A1863"/>
    <w:rsid w:val="006A19FA"/>
    <w:rsid w:val="006A2BE5"/>
    <w:rsid w:val="006A49ED"/>
    <w:rsid w:val="006A7C25"/>
    <w:rsid w:val="006B259A"/>
    <w:rsid w:val="006B2E17"/>
    <w:rsid w:val="006B5247"/>
    <w:rsid w:val="006B6915"/>
    <w:rsid w:val="006B7603"/>
    <w:rsid w:val="006C56E4"/>
    <w:rsid w:val="006C76BA"/>
    <w:rsid w:val="006D1EA1"/>
    <w:rsid w:val="006D1FFB"/>
    <w:rsid w:val="006D312B"/>
    <w:rsid w:val="006F3425"/>
    <w:rsid w:val="006F6E68"/>
    <w:rsid w:val="00705095"/>
    <w:rsid w:val="007067D5"/>
    <w:rsid w:val="00707D09"/>
    <w:rsid w:val="00716B98"/>
    <w:rsid w:val="007246CE"/>
    <w:rsid w:val="0072629A"/>
    <w:rsid w:val="0072653B"/>
    <w:rsid w:val="00730922"/>
    <w:rsid w:val="00731588"/>
    <w:rsid w:val="00733946"/>
    <w:rsid w:val="00733F2A"/>
    <w:rsid w:val="00737D60"/>
    <w:rsid w:val="00740C3C"/>
    <w:rsid w:val="00744971"/>
    <w:rsid w:val="0074721C"/>
    <w:rsid w:val="00757DD2"/>
    <w:rsid w:val="0076045C"/>
    <w:rsid w:val="0076221E"/>
    <w:rsid w:val="00762B31"/>
    <w:rsid w:val="00763A11"/>
    <w:rsid w:val="0076423A"/>
    <w:rsid w:val="00766565"/>
    <w:rsid w:val="00770BAB"/>
    <w:rsid w:val="00774921"/>
    <w:rsid w:val="00783E9B"/>
    <w:rsid w:val="0078617E"/>
    <w:rsid w:val="00793FB3"/>
    <w:rsid w:val="00794E87"/>
    <w:rsid w:val="00796726"/>
    <w:rsid w:val="007979F6"/>
    <w:rsid w:val="007B0724"/>
    <w:rsid w:val="007B3E94"/>
    <w:rsid w:val="007B514E"/>
    <w:rsid w:val="007B5FAC"/>
    <w:rsid w:val="007C11E0"/>
    <w:rsid w:val="007C1AC9"/>
    <w:rsid w:val="007C2023"/>
    <w:rsid w:val="007C44DA"/>
    <w:rsid w:val="007D44F2"/>
    <w:rsid w:val="007D4A55"/>
    <w:rsid w:val="007D4D7C"/>
    <w:rsid w:val="007E6A6E"/>
    <w:rsid w:val="007F22B9"/>
    <w:rsid w:val="007F55BF"/>
    <w:rsid w:val="007F642C"/>
    <w:rsid w:val="007F748E"/>
    <w:rsid w:val="0080390A"/>
    <w:rsid w:val="00804D30"/>
    <w:rsid w:val="00806818"/>
    <w:rsid w:val="008121BA"/>
    <w:rsid w:val="008132A0"/>
    <w:rsid w:val="008153AB"/>
    <w:rsid w:val="00815796"/>
    <w:rsid w:val="0081630F"/>
    <w:rsid w:val="00821F6B"/>
    <w:rsid w:val="00831F82"/>
    <w:rsid w:val="008362E5"/>
    <w:rsid w:val="008459D3"/>
    <w:rsid w:val="00861849"/>
    <w:rsid w:val="00866170"/>
    <w:rsid w:val="00867EDC"/>
    <w:rsid w:val="00872870"/>
    <w:rsid w:val="008760BB"/>
    <w:rsid w:val="00876459"/>
    <w:rsid w:val="00877470"/>
    <w:rsid w:val="00877832"/>
    <w:rsid w:val="008803B9"/>
    <w:rsid w:val="00893835"/>
    <w:rsid w:val="00893A14"/>
    <w:rsid w:val="00896416"/>
    <w:rsid w:val="008964E3"/>
    <w:rsid w:val="008970C3"/>
    <w:rsid w:val="00897324"/>
    <w:rsid w:val="008977AA"/>
    <w:rsid w:val="008A15C2"/>
    <w:rsid w:val="008A2EE4"/>
    <w:rsid w:val="008A3C9E"/>
    <w:rsid w:val="008A73F2"/>
    <w:rsid w:val="008B1269"/>
    <w:rsid w:val="008B387D"/>
    <w:rsid w:val="008D279F"/>
    <w:rsid w:val="008E0F4B"/>
    <w:rsid w:val="008F1718"/>
    <w:rsid w:val="008F17B9"/>
    <w:rsid w:val="008F1C2D"/>
    <w:rsid w:val="008F3BEC"/>
    <w:rsid w:val="008F3FE9"/>
    <w:rsid w:val="008F4B37"/>
    <w:rsid w:val="009015A5"/>
    <w:rsid w:val="009059B2"/>
    <w:rsid w:val="00910C4C"/>
    <w:rsid w:val="0091285A"/>
    <w:rsid w:val="009143D0"/>
    <w:rsid w:val="009203A7"/>
    <w:rsid w:val="00922C5B"/>
    <w:rsid w:val="00922F32"/>
    <w:rsid w:val="009240EE"/>
    <w:rsid w:val="009258B0"/>
    <w:rsid w:val="00925FC9"/>
    <w:rsid w:val="00932758"/>
    <w:rsid w:val="0093311E"/>
    <w:rsid w:val="00940D2B"/>
    <w:rsid w:val="00942832"/>
    <w:rsid w:val="00942C05"/>
    <w:rsid w:val="00946E45"/>
    <w:rsid w:val="00947B2F"/>
    <w:rsid w:val="00947F18"/>
    <w:rsid w:val="00952908"/>
    <w:rsid w:val="00952C41"/>
    <w:rsid w:val="00956A1F"/>
    <w:rsid w:val="00964A3C"/>
    <w:rsid w:val="00971D4A"/>
    <w:rsid w:val="00974509"/>
    <w:rsid w:val="00975644"/>
    <w:rsid w:val="009802F5"/>
    <w:rsid w:val="009819F9"/>
    <w:rsid w:val="00981B57"/>
    <w:rsid w:val="00982501"/>
    <w:rsid w:val="009827D5"/>
    <w:rsid w:val="00987E2F"/>
    <w:rsid w:val="0099268D"/>
    <w:rsid w:val="009A0327"/>
    <w:rsid w:val="009A0635"/>
    <w:rsid w:val="009A1DC3"/>
    <w:rsid w:val="009A7D2A"/>
    <w:rsid w:val="009B26C6"/>
    <w:rsid w:val="009B3AF4"/>
    <w:rsid w:val="009B6839"/>
    <w:rsid w:val="009C0F6A"/>
    <w:rsid w:val="009C6749"/>
    <w:rsid w:val="009C7D8B"/>
    <w:rsid w:val="009D26AE"/>
    <w:rsid w:val="009D48BA"/>
    <w:rsid w:val="009D5CB7"/>
    <w:rsid w:val="009D6E97"/>
    <w:rsid w:val="009E2D4A"/>
    <w:rsid w:val="009E39FB"/>
    <w:rsid w:val="009E4A79"/>
    <w:rsid w:val="009F2528"/>
    <w:rsid w:val="009F5AC7"/>
    <w:rsid w:val="009F612F"/>
    <w:rsid w:val="00A002A5"/>
    <w:rsid w:val="00A006E4"/>
    <w:rsid w:val="00A0274E"/>
    <w:rsid w:val="00A04C62"/>
    <w:rsid w:val="00A05087"/>
    <w:rsid w:val="00A0522F"/>
    <w:rsid w:val="00A06422"/>
    <w:rsid w:val="00A12430"/>
    <w:rsid w:val="00A125F0"/>
    <w:rsid w:val="00A127FD"/>
    <w:rsid w:val="00A14F49"/>
    <w:rsid w:val="00A15727"/>
    <w:rsid w:val="00A158DE"/>
    <w:rsid w:val="00A2168A"/>
    <w:rsid w:val="00A243CE"/>
    <w:rsid w:val="00A25096"/>
    <w:rsid w:val="00A25A8E"/>
    <w:rsid w:val="00A26557"/>
    <w:rsid w:val="00A301D9"/>
    <w:rsid w:val="00A32E2A"/>
    <w:rsid w:val="00A363EF"/>
    <w:rsid w:val="00A37E71"/>
    <w:rsid w:val="00A40796"/>
    <w:rsid w:val="00A451B3"/>
    <w:rsid w:val="00A45AFC"/>
    <w:rsid w:val="00A471B2"/>
    <w:rsid w:val="00A472C8"/>
    <w:rsid w:val="00A47486"/>
    <w:rsid w:val="00A47D91"/>
    <w:rsid w:val="00A51436"/>
    <w:rsid w:val="00A53CE0"/>
    <w:rsid w:val="00A55375"/>
    <w:rsid w:val="00A56044"/>
    <w:rsid w:val="00A63DC9"/>
    <w:rsid w:val="00A649F6"/>
    <w:rsid w:val="00A77AB2"/>
    <w:rsid w:val="00A80AC7"/>
    <w:rsid w:val="00A80D3C"/>
    <w:rsid w:val="00A810A9"/>
    <w:rsid w:val="00A83DBC"/>
    <w:rsid w:val="00A84769"/>
    <w:rsid w:val="00A848A3"/>
    <w:rsid w:val="00A84979"/>
    <w:rsid w:val="00A865EB"/>
    <w:rsid w:val="00A90B12"/>
    <w:rsid w:val="00A92044"/>
    <w:rsid w:val="00A94162"/>
    <w:rsid w:val="00AA26C7"/>
    <w:rsid w:val="00AA34A4"/>
    <w:rsid w:val="00AA3FA6"/>
    <w:rsid w:val="00AA6870"/>
    <w:rsid w:val="00AA76F0"/>
    <w:rsid w:val="00AB33E1"/>
    <w:rsid w:val="00AB43DC"/>
    <w:rsid w:val="00AB6334"/>
    <w:rsid w:val="00AC1EC0"/>
    <w:rsid w:val="00AC4583"/>
    <w:rsid w:val="00AC7B9D"/>
    <w:rsid w:val="00AD0C34"/>
    <w:rsid w:val="00AD29A1"/>
    <w:rsid w:val="00AE0AC7"/>
    <w:rsid w:val="00AE0C63"/>
    <w:rsid w:val="00AE690B"/>
    <w:rsid w:val="00AF0837"/>
    <w:rsid w:val="00AF0995"/>
    <w:rsid w:val="00AF2A40"/>
    <w:rsid w:val="00AF2AAB"/>
    <w:rsid w:val="00AF4D52"/>
    <w:rsid w:val="00B007A1"/>
    <w:rsid w:val="00B04FF3"/>
    <w:rsid w:val="00B06884"/>
    <w:rsid w:val="00B06977"/>
    <w:rsid w:val="00B06D9D"/>
    <w:rsid w:val="00B07F27"/>
    <w:rsid w:val="00B110A7"/>
    <w:rsid w:val="00B20EED"/>
    <w:rsid w:val="00B213FB"/>
    <w:rsid w:val="00B2366E"/>
    <w:rsid w:val="00B24421"/>
    <w:rsid w:val="00B31DB0"/>
    <w:rsid w:val="00B32A91"/>
    <w:rsid w:val="00B33941"/>
    <w:rsid w:val="00B3442F"/>
    <w:rsid w:val="00B3645F"/>
    <w:rsid w:val="00B36F65"/>
    <w:rsid w:val="00B3706D"/>
    <w:rsid w:val="00B37CEB"/>
    <w:rsid w:val="00B43132"/>
    <w:rsid w:val="00B4628F"/>
    <w:rsid w:val="00B4744B"/>
    <w:rsid w:val="00B51104"/>
    <w:rsid w:val="00B523E5"/>
    <w:rsid w:val="00B5286C"/>
    <w:rsid w:val="00B56D5E"/>
    <w:rsid w:val="00B601A7"/>
    <w:rsid w:val="00B61EB2"/>
    <w:rsid w:val="00B6632F"/>
    <w:rsid w:val="00B67231"/>
    <w:rsid w:val="00B71F97"/>
    <w:rsid w:val="00B774E4"/>
    <w:rsid w:val="00B84C51"/>
    <w:rsid w:val="00B87E7D"/>
    <w:rsid w:val="00B942B9"/>
    <w:rsid w:val="00B94D6C"/>
    <w:rsid w:val="00B95CAD"/>
    <w:rsid w:val="00B95D9E"/>
    <w:rsid w:val="00B97BE8"/>
    <w:rsid w:val="00B97F48"/>
    <w:rsid w:val="00BA02CB"/>
    <w:rsid w:val="00BA0FA6"/>
    <w:rsid w:val="00BA20F4"/>
    <w:rsid w:val="00BA6336"/>
    <w:rsid w:val="00BA7889"/>
    <w:rsid w:val="00BA7AF5"/>
    <w:rsid w:val="00BA7DE4"/>
    <w:rsid w:val="00BB17FB"/>
    <w:rsid w:val="00BB6C3C"/>
    <w:rsid w:val="00BC0400"/>
    <w:rsid w:val="00BC0F29"/>
    <w:rsid w:val="00BC26C8"/>
    <w:rsid w:val="00BC382E"/>
    <w:rsid w:val="00BC5788"/>
    <w:rsid w:val="00BD1567"/>
    <w:rsid w:val="00BE0429"/>
    <w:rsid w:val="00BE54D3"/>
    <w:rsid w:val="00BF3E19"/>
    <w:rsid w:val="00BF57A3"/>
    <w:rsid w:val="00BF5B7A"/>
    <w:rsid w:val="00C009AA"/>
    <w:rsid w:val="00C01F55"/>
    <w:rsid w:val="00C03ABB"/>
    <w:rsid w:val="00C040D6"/>
    <w:rsid w:val="00C06128"/>
    <w:rsid w:val="00C20ABA"/>
    <w:rsid w:val="00C219DF"/>
    <w:rsid w:val="00C24D74"/>
    <w:rsid w:val="00C25A9D"/>
    <w:rsid w:val="00C264DE"/>
    <w:rsid w:val="00C26C01"/>
    <w:rsid w:val="00C308F1"/>
    <w:rsid w:val="00C3601D"/>
    <w:rsid w:val="00C36F44"/>
    <w:rsid w:val="00C43A97"/>
    <w:rsid w:val="00C51E7F"/>
    <w:rsid w:val="00C52B3F"/>
    <w:rsid w:val="00C52EC4"/>
    <w:rsid w:val="00C53DB2"/>
    <w:rsid w:val="00C60E80"/>
    <w:rsid w:val="00C612B2"/>
    <w:rsid w:val="00C63A7D"/>
    <w:rsid w:val="00C72FD4"/>
    <w:rsid w:val="00C74F0D"/>
    <w:rsid w:val="00C75FE9"/>
    <w:rsid w:val="00C908F6"/>
    <w:rsid w:val="00C94FEA"/>
    <w:rsid w:val="00C9634B"/>
    <w:rsid w:val="00C96A15"/>
    <w:rsid w:val="00CA165F"/>
    <w:rsid w:val="00CA338B"/>
    <w:rsid w:val="00CA4362"/>
    <w:rsid w:val="00CA6116"/>
    <w:rsid w:val="00CA73A4"/>
    <w:rsid w:val="00CB18C9"/>
    <w:rsid w:val="00CB27AA"/>
    <w:rsid w:val="00CC1002"/>
    <w:rsid w:val="00CC413C"/>
    <w:rsid w:val="00CD1C93"/>
    <w:rsid w:val="00CD1D0A"/>
    <w:rsid w:val="00CD4071"/>
    <w:rsid w:val="00CD5982"/>
    <w:rsid w:val="00CE479E"/>
    <w:rsid w:val="00CF2717"/>
    <w:rsid w:val="00CF2E7C"/>
    <w:rsid w:val="00CF782D"/>
    <w:rsid w:val="00D02900"/>
    <w:rsid w:val="00D02C11"/>
    <w:rsid w:val="00D03DF1"/>
    <w:rsid w:val="00D10F2E"/>
    <w:rsid w:val="00D12F05"/>
    <w:rsid w:val="00D13D36"/>
    <w:rsid w:val="00D15768"/>
    <w:rsid w:val="00D177D2"/>
    <w:rsid w:val="00D2050D"/>
    <w:rsid w:val="00D2216E"/>
    <w:rsid w:val="00D256BD"/>
    <w:rsid w:val="00D25EB7"/>
    <w:rsid w:val="00D363B9"/>
    <w:rsid w:val="00D3720B"/>
    <w:rsid w:val="00D37462"/>
    <w:rsid w:val="00D40C6E"/>
    <w:rsid w:val="00D43893"/>
    <w:rsid w:val="00D47617"/>
    <w:rsid w:val="00D508F7"/>
    <w:rsid w:val="00D51D7F"/>
    <w:rsid w:val="00D53813"/>
    <w:rsid w:val="00D54B7D"/>
    <w:rsid w:val="00D57035"/>
    <w:rsid w:val="00D578D7"/>
    <w:rsid w:val="00D57FCB"/>
    <w:rsid w:val="00D6220E"/>
    <w:rsid w:val="00D65FE4"/>
    <w:rsid w:val="00D67188"/>
    <w:rsid w:val="00D6736D"/>
    <w:rsid w:val="00D73FA9"/>
    <w:rsid w:val="00D74008"/>
    <w:rsid w:val="00D849FA"/>
    <w:rsid w:val="00D857E7"/>
    <w:rsid w:val="00D85A8C"/>
    <w:rsid w:val="00D8656E"/>
    <w:rsid w:val="00D8684F"/>
    <w:rsid w:val="00D948A8"/>
    <w:rsid w:val="00DA363B"/>
    <w:rsid w:val="00DA414C"/>
    <w:rsid w:val="00DA69E6"/>
    <w:rsid w:val="00DB018C"/>
    <w:rsid w:val="00DB04DC"/>
    <w:rsid w:val="00DB0657"/>
    <w:rsid w:val="00DB25F6"/>
    <w:rsid w:val="00DB3E77"/>
    <w:rsid w:val="00DB69B5"/>
    <w:rsid w:val="00DB6E3D"/>
    <w:rsid w:val="00DB7038"/>
    <w:rsid w:val="00DC1505"/>
    <w:rsid w:val="00DC4159"/>
    <w:rsid w:val="00DC6324"/>
    <w:rsid w:val="00DD077E"/>
    <w:rsid w:val="00DD1DC1"/>
    <w:rsid w:val="00DD1F30"/>
    <w:rsid w:val="00DD55C3"/>
    <w:rsid w:val="00DE1215"/>
    <w:rsid w:val="00DE3927"/>
    <w:rsid w:val="00DE5253"/>
    <w:rsid w:val="00DE6800"/>
    <w:rsid w:val="00DF7C4A"/>
    <w:rsid w:val="00DF7E9B"/>
    <w:rsid w:val="00E021F1"/>
    <w:rsid w:val="00E035D6"/>
    <w:rsid w:val="00E036E4"/>
    <w:rsid w:val="00E03A90"/>
    <w:rsid w:val="00E04A38"/>
    <w:rsid w:val="00E05072"/>
    <w:rsid w:val="00E07154"/>
    <w:rsid w:val="00E1105B"/>
    <w:rsid w:val="00E1278A"/>
    <w:rsid w:val="00E17550"/>
    <w:rsid w:val="00E24373"/>
    <w:rsid w:val="00E27678"/>
    <w:rsid w:val="00E310A9"/>
    <w:rsid w:val="00E34182"/>
    <w:rsid w:val="00E34FE3"/>
    <w:rsid w:val="00E36B81"/>
    <w:rsid w:val="00E40F8E"/>
    <w:rsid w:val="00E42778"/>
    <w:rsid w:val="00E4392A"/>
    <w:rsid w:val="00E45CE8"/>
    <w:rsid w:val="00E46E63"/>
    <w:rsid w:val="00E47B4A"/>
    <w:rsid w:val="00E5067A"/>
    <w:rsid w:val="00E50852"/>
    <w:rsid w:val="00E51AB9"/>
    <w:rsid w:val="00E54C4B"/>
    <w:rsid w:val="00E57B4F"/>
    <w:rsid w:val="00E62453"/>
    <w:rsid w:val="00E627C6"/>
    <w:rsid w:val="00E653F3"/>
    <w:rsid w:val="00E6619D"/>
    <w:rsid w:val="00E66988"/>
    <w:rsid w:val="00E72203"/>
    <w:rsid w:val="00E80CB8"/>
    <w:rsid w:val="00E826A3"/>
    <w:rsid w:val="00E837BE"/>
    <w:rsid w:val="00E91D5E"/>
    <w:rsid w:val="00E93003"/>
    <w:rsid w:val="00E93295"/>
    <w:rsid w:val="00E95EDA"/>
    <w:rsid w:val="00EA32D2"/>
    <w:rsid w:val="00EB0362"/>
    <w:rsid w:val="00EB0BA4"/>
    <w:rsid w:val="00EB73CE"/>
    <w:rsid w:val="00EC3FB6"/>
    <w:rsid w:val="00EC7F4F"/>
    <w:rsid w:val="00ED1206"/>
    <w:rsid w:val="00ED1FE1"/>
    <w:rsid w:val="00ED245F"/>
    <w:rsid w:val="00ED702A"/>
    <w:rsid w:val="00EE4092"/>
    <w:rsid w:val="00EE76E3"/>
    <w:rsid w:val="00EF292E"/>
    <w:rsid w:val="00EF6640"/>
    <w:rsid w:val="00F005C6"/>
    <w:rsid w:val="00F00768"/>
    <w:rsid w:val="00F04D22"/>
    <w:rsid w:val="00F11E35"/>
    <w:rsid w:val="00F14C2D"/>
    <w:rsid w:val="00F2353F"/>
    <w:rsid w:val="00F25CB2"/>
    <w:rsid w:val="00F2651B"/>
    <w:rsid w:val="00F27796"/>
    <w:rsid w:val="00F3045E"/>
    <w:rsid w:val="00F30EB9"/>
    <w:rsid w:val="00F333E1"/>
    <w:rsid w:val="00F41208"/>
    <w:rsid w:val="00F41F57"/>
    <w:rsid w:val="00F45286"/>
    <w:rsid w:val="00F52487"/>
    <w:rsid w:val="00F54355"/>
    <w:rsid w:val="00F640D2"/>
    <w:rsid w:val="00F6495D"/>
    <w:rsid w:val="00F66640"/>
    <w:rsid w:val="00F75E48"/>
    <w:rsid w:val="00F85044"/>
    <w:rsid w:val="00F862A5"/>
    <w:rsid w:val="00F871DE"/>
    <w:rsid w:val="00F87BC7"/>
    <w:rsid w:val="00F905EC"/>
    <w:rsid w:val="00FA07DF"/>
    <w:rsid w:val="00FA1A5F"/>
    <w:rsid w:val="00FA4F68"/>
    <w:rsid w:val="00FA507D"/>
    <w:rsid w:val="00FA5107"/>
    <w:rsid w:val="00FA561F"/>
    <w:rsid w:val="00FA574C"/>
    <w:rsid w:val="00FB2240"/>
    <w:rsid w:val="00FB4E02"/>
    <w:rsid w:val="00FB7F66"/>
    <w:rsid w:val="00FC22DA"/>
    <w:rsid w:val="00FC31B0"/>
    <w:rsid w:val="00FC7A8C"/>
    <w:rsid w:val="00FD31AF"/>
    <w:rsid w:val="00FD4EE0"/>
    <w:rsid w:val="00FD58D3"/>
    <w:rsid w:val="00FD6F8B"/>
    <w:rsid w:val="00FE05FD"/>
    <w:rsid w:val="00FE0CAE"/>
    <w:rsid w:val="00FE121D"/>
    <w:rsid w:val="00FE4852"/>
    <w:rsid w:val="00FE67EA"/>
    <w:rsid w:val="00FF0798"/>
    <w:rsid w:val="00FF3368"/>
    <w:rsid w:val="00FF4EB3"/>
    <w:rsid w:val="00FF4FF7"/>
    <w:rsid w:val="01662D75"/>
    <w:rsid w:val="040752ED"/>
    <w:rsid w:val="1139276B"/>
    <w:rsid w:val="13393334"/>
    <w:rsid w:val="14A14762"/>
    <w:rsid w:val="167E0311"/>
    <w:rsid w:val="16F87489"/>
    <w:rsid w:val="17BD02F4"/>
    <w:rsid w:val="1A9C1559"/>
    <w:rsid w:val="1E0847CE"/>
    <w:rsid w:val="20F147BD"/>
    <w:rsid w:val="2B8460A4"/>
    <w:rsid w:val="2EE6563F"/>
    <w:rsid w:val="2FCC5176"/>
    <w:rsid w:val="316B5A4D"/>
    <w:rsid w:val="37E32ED4"/>
    <w:rsid w:val="398C0D0D"/>
    <w:rsid w:val="41505061"/>
    <w:rsid w:val="4A390F84"/>
    <w:rsid w:val="4A411D08"/>
    <w:rsid w:val="4C807206"/>
    <w:rsid w:val="4D7F417B"/>
    <w:rsid w:val="50FA0792"/>
    <w:rsid w:val="55932445"/>
    <w:rsid w:val="5BC453B0"/>
    <w:rsid w:val="60DC649A"/>
    <w:rsid w:val="639465C0"/>
    <w:rsid w:val="6C500245"/>
    <w:rsid w:val="6D06366E"/>
    <w:rsid w:val="71E32A50"/>
    <w:rsid w:val="734952C7"/>
    <w:rsid w:val="7F3467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2536CB3"/>
  <w15:docId w15:val="{4F96B31D-F7D7-409B-BFF9-6877DEB6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unhideWhenUsed="1"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uiPriority="39" w:unhideWhenUsed="1"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uiPriority="99" w:qFormat="1"/>
    <w:lsdException w:name="line number" w:uiPriority="99" w:qFormat="1"/>
    <w:lsdException w:name="page number" w:uiPriority="99"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99" w:qFormat="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99"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uiPriority="99" w:qFormat="1"/>
    <w:lsdException w:name="HTML Address" w:uiPriority="99" w:qFormat="1"/>
    <w:lsdException w:name="HTML Cite" w:uiPriority="99" w:qFormat="1"/>
    <w:lsdException w:name="HTML Code" w:uiPriority="99" w:qFormat="1"/>
    <w:lsdException w:name="HTML Definition" w:uiPriority="99" w:qFormat="1"/>
    <w:lsdException w:name="HTML Keyboard" w:uiPriority="99" w:qFormat="1"/>
    <w:lsdException w:name="HTML Preformatted" w:uiPriority="99" w:qFormat="1"/>
    <w:lsdException w:name="HTML Sample" w:uiPriority="99" w:qFormat="1"/>
    <w:lsdException w:name="HTML Typewriter" w:uiPriority="99" w:qFormat="1"/>
    <w:lsdException w:name="HTML Variable" w:uiPriority="99" w:qFormat="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7">
    <w:name w:val="Normal"/>
    <w:qFormat/>
    <w:pPr>
      <w:widowControl w:val="0"/>
      <w:jc w:val="both"/>
    </w:pPr>
    <w:rPr>
      <w:kern w:val="2"/>
      <w:sz w:val="21"/>
      <w:szCs w:val="24"/>
    </w:rPr>
  </w:style>
  <w:style w:type="paragraph" w:styleId="1">
    <w:name w:val="heading 1"/>
    <w:basedOn w:val="af7"/>
    <w:next w:val="af7"/>
    <w:link w:val="10"/>
    <w:uiPriority w:val="99"/>
    <w:qFormat/>
    <w:pPr>
      <w:keepNext/>
      <w:keepLines/>
      <w:spacing w:before="340" w:after="330" w:line="578" w:lineRule="auto"/>
      <w:outlineLvl w:val="0"/>
    </w:pPr>
    <w:rPr>
      <w:b/>
      <w:bCs/>
      <w:kern w:val="44"/>
      <w:sz w:val="44"/>
      <w:szCs w:val="44"/>
    </w:rPr>
  </w:style>
  <w:style w:type="paragraph" w:styleId="20">
    <w:name w:val="heading 2"/>
    <w:basedOn w:val="af7"/>
    <w:next w:val="af7"/>
    <w:link w:val="21"/>
    <w:uiPriority w:val="99"/>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link w:val="30"/>
    <w:uiPriority w:val="99"/>
    <w:unhideWhenUsed/>
    <w:qFormat/>
    <w:pPr>
      <w:keepNext/>
      <w:keepLines/>
      <w:spacing w:before="260" w:after="260" w:line="416" w:lineRule="auto"/>
      <w:outlineLvl w:val="2"/>
    </w:pPr>
    <w:rPr>
      <w:b/>
      <w:bCs/>
      <w:sz w:val="32"/>
      <w:szCs w:val="32"/>
    </w:rPr>
  </w:style>
  <w:style w:type="paragraph" w:styleId="4">
    <w:name w:val="heading 4"/>
    <w:basedOn w:val="af7"/>
    <w:next w:val="af7"/>
    <w:link w:val="40"/>
    <w:uiPriority w:val="99"/>
    <w:qFormat/>
    <w:pPr>
      <w:keepNext/>
      <w:keepLines/>
      <w:spacing w:before="280" w:after="290" w:line="372" w:lineRule="auto"/>
      <w:outlineLvl w:val="3"/>
    </w:pPr>
    <w:rPr>
      <w:rFonts w:ascii="Arial" w:eastAsia="黑体" w:hAnsi="Arial" w:cs="Arial"/>
      <w:b/>
      <w:bCs/>
      <w:sz w:val="28"/>
      <w:szCs w:val="28"/>
    </w:rPr>
  </w:style>
  <w:style w:type="paragraph" w:styleId="5">
    <w:name w:val="heading 5"/>
    <w:basedOn w:val="af7"/>
    <w:next w:val="af7"/>
    <w:link w:val="50"/>
    <w:uiPriority w:val="99"/>
    <w:qFormat/>
    <w:pPr>
      <w:keepNext/>
      <w:keepLines/>
      <w:spacing w:before="280" w:after="290" w:line="372" w:lineRule="auto"/>
      <w:outlineLvl w:val="4"/>
    </w:pPr>
    <w:rPr>
      <w:b/>
      <w:bCs/>
      <w:sz w:val="28"/>
      <w:szCs w:val="28"/>
    </w:rPr>
  </w:style>
  <w:style w:type="paragraph" w:styleId="6">
    <w:name w:val="heading 6"/>
    <w:basedOn w:val="af7"/>
    <w:next w:val="af7"/>
    <w:link w:val="60"/>
    <w:uiPriority w:val="99"/>
    <w:qFormat/>
    <w:pPr>
      <w:keepNext/>
      <w:keepLines/>
      <w:spacing w:before="240" w:after="64" w:line="317" w:lineRule="auto"/>
      <w:outlineLvl w:val="5"/>
    </w:pPr>
    <w:rPr>
      <w:rFonts w:ascii="Arial" w:eastAsia="黑体" w:hAnsi="Arial" w:cs="Arial"/>
      <w:b/>
      <w:bCs/>
      <w:sz w:val="24"/>
    </w:rPr>
  </w:style>
  <w:style w:type="paragraph" w:styleId="7">
    <w:name w:val="heading 7"/>
    <w:basedOn w:val="af7"/>
    <w:next w:val="af7"/>
    <w:link w:val="70"/>
    <w:uiPriority w:val="99"/>
    <w:qFormat/>
    <w:pPr>
      <w:keepNext/>
      <w:keepLines/>
      <w:spacing w:before="240" w:after="64" w:line="317" w:lineRule="auto"/>
      <w:outlineLvl w:val="6"/>
    </w:pPr>
    <w:rPr>
      <w:b/>
      <w:bCs/>
      <w:sz w:val="24"/>
    </w:rPr>
  </w:style>
  <w:style w:type="paragraph" w:styleId="8">
    <w:name w:val="heading 8"/>
    <w:basedOn w:val="af7"/>
    <w:next w:val="af7"/>
    <w:link w:val="80"/>
    <w:uiPriority w:val="99"/>
    <w:qFormat/>
    <w:pPr>
      <w:keepNext/>
      <w:keepLines/>
      <w:spacing w:before="240" w:after="64" w:line="317" w:lineRule="auto"/>
      <w:outlineLvl w:val="7"/>
    </w:pPr>
    <w:rPr>
      <w:rFonts w:ascii="Arial" w:eastAsia="黑体" w:hAnsi="Arial" w:cs="Arial"/>
      <w:sz w:val="24"/>
    </w:rPr>
  </w:style>
  <w:style w:type="paragraph" w:styleId="9">
    <w:name w:val="heading 9"/>
    <w:basedOn w:val="af7"/>
    <w:next w:val="af7"/>
    <w:link w:val="90"/>
    <w:uiPriority w:val="99"/>
    <w:qFormat/>
    <w:pPr>
      <w:keepNext/>
      <w:keepLines/>
      <w:spacing w:before="240" w:after="64" w:line="317" w:lineRule="auto"/>
      <w:outlineLvl w:val="8"/>
    </w:pPr>
    <w:rPr>
      <w:rFonts w:ascii="Arial" w:eastAsia="黑体" w:hAnsi="Arial" w:cs="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TOC7">
    <w:name w:val="toc 7"/>
    <w:basedOn w:val="TOC6"/>
    <w:next w:val="af7"/>
    <w:uiPriority w:val="99"/>
    <w:semiHidden/>
    <w:qFormat/>
  </w:style>
  <w:style w:type="paragraph" w:styleId="TOC6">
    <w:name w:val="toc 6"/>
    <w:basedOn w:val="TOC5"/>
    <w:next w:val="af7"/>
    <w:uiPriority w:val="99"/>
    <w:semiHidden/>
    <w:qFormat/>
  </w:style>
  <w:style w:type="paragraph" w:styleId="TOC5">
    <w:name w:val="toc 5"/>
    <w:basedOn w:val="TOC4"/>
    <w:next w:val="af7"/>
    <w:uiPriority w:val="99"/>
    <w:semiHidden/>
    <w:qFormat/>
  </w:style>
  <w:style w:type="paragraph" w:styleId="TOC4">
    <w:name w:val="toc 4"/>
    <w:basedOn w:val="TOC3"/>
    <w:next w:val="af7"/>
    <w:uiPriority w:val="99"/>
    <w:semiHidden/>
    <w:qFormat/>
    <w:pPr>
      <w:tabs>
        <w:tab w:val="right" w:leader="dot" w:pos="9345"/>
      </w:tabs>
      <w:spacing w:after="0" w:line="240" w:lineRule="auto"/>
      <w:ind w:left="0" w:rightChars="54" w:right="113"/>
      <w:jc w:val="right"/>
    </w:pPr>
    <w:rPr>
      <w:rFonts w:ascii="宋体" w:eastAsia="宋体" w:hAnsi="Times New Roman" w:cs="宋体"/>
      <w:sz w:val="21"/>
      <w:szCs w:val="21"/>
    </w:rPr>
  </w:style>
  <w:style w:type="paragraph" w:styleId="TOC3">
    <w:name w:val="toc 3"/>
    <w:basedOn w:val="af7"/>
    <w:next w:val="af7"/>
    <w:uiPriority w:val="39"/>
    <w:unhideWhenUsed/>
    <w:qFormat/>
    <w:pPr>
      <w:widowControl/>
      <w:spacing w:after="100" w:line="259" w:lineRule="auto"/>
      <w:ind w:left="440"/>
      <w:jc w:val="left"/>
    </w:pPr>
    <w:rPr>
      <w:rFonts w:asciiTheme="minorHAnsi" w:eastAsiaTheme="minorEastAsia" w:hAnsiTheme="minorHAnsi"/>
      <w:kern w:val="0"/>
      <w:sz w:val="22"/>
      <w:szCs w:val="22"/>
    </w:rPr>
  </w:style>
  <w:style w:type="paragraph" w:styleId="2">
    <w:name w:val="List Number 2"/>
    <w:basedOn w:val="af7"/>
    <w:uiPriority w:val="99"/>
    <w:qFormat/>
    <w:pPr>
      <w:widowControl/>
      <w:numPr>
        <w:ilvl w:val="1"/>
        <w:numId w:val="1"/>
      </w:numPr>
      <w:spacing w:after="240" w:line="230" w:lineRule="atLeast"/>
    </w:pPr>
    <w:rPr>
      <w:rFonts w:ascii="Arial" w:eastAsia="MS Mincho" w:hAnsi="Arial" w:cs="Arial"/>
      <w:kern w:val="0"/>
      <w:sz w:val="20"/>
      <w:szCs w:val="20"/>
      <w:lang w:val="en-GB" w:eastAsia="ja-JP"/>
    </w:rPr>
  </w:style>
  <w:style w:type="paragraph" w:styleId="afb">
    <w:name w:val="caption"/>
    <w:basedOn w:val="af7"/>
    <w:next w:val="af7"/>
    <w:qFormat/>
    <w:rPr>
      <w:rFonts w:ascii="Arial" w:eastAsia="黑体" w:hAnsi="Arial" w:cs="Arial"/>
      <w:sz w:val="20"/>
      <w:szCs w:val="20"/>
    </w:rPr>
  </w:style>
  <w:style w:type="paragraph" w:styleId="afc">
    <w:name w:val="Document Map"/>
    <w:basedOn w:val="af7"/>
    <w:link w:val="afd"/>
    <w:uiPriority w:val="99"/>
    <w:semiHidden/>
    <w:qFormat/>
    <w:pPr>
      <w:shd w:val="clear" w:color="auto" w:fill="000080"/>
    </w:pPr>
    <w:rPr>
      <w:szCs w:val="21"/>
    </w:rPr>
  </w:style>
  <w:style w:type="paragraph" w:styleId="afe">
    <w:name w:val="annotation text"/>
    <w:basedOn w:val="af7"/>
    <w:link w:val="aff"/>
    <w:uiPriority w:val="99"/>
    <w:qFormat/>
    <w:pPr>
      <w:jc w:val="left"/>
    </w:pPr>
  </w:style>
  <w:style w:type="paragraph" w:styleId="aff0">
    <w:name w:val="Body Text"/>
    <w:basedOn w:val="af7"/>
    <w:link w:val="aff1"/>
    <w:uiPriority w:val="99"/>
    <w:qFormat/>
    <w:pPr>
      <w:autoSpaceDE w:val="0"/>
      <w:autoSpaceDN w:val="0"/>
      <w:jc w:val="left"/>
    </w:pPr>
    <w:rPr>
      <w:rFonts w:ascii="宋体" w:hAnsi="宋体" w:cs="宋体"/>
      <w:kern w:val="0"/>
      <w:szCs w:val="21"/>
      <w:lang w:val="zh-CN" w:bidi="zh-CN"/>
    </w:rPr>
  </w:style>
  <w:style w:type="paragraph" w:styleId="aff2">
    <w:name w:val="Body Text Indent"/>
    <w:basedOn w:val="af7"/>
    <w:link w:val="aff3"/>
    <w:uiPriority w:val="99"/>
    <w:qFormat/>
    <w:pPr>
      <w:spacing w:after="120"/>
      <w:ind w:leftChars="200" w:left="420"/>
    </w:pPr>
    <w:rPr>
      <w:szCs w:val="21"/>
    </w:rPr>
  </w:style>
  <w:style w:type="paragraph" w:styleId="HTML">
    <w:name w:val="HTML Address"/>
    <w:basedOn w:val="af7"/>
    <w:link w:val="HTML0"/>
    <w:uiPriority w:val="99"/>
    <w:qFormat/>
    <w:rPr>
      <w:i/>
      <w:iCs/>
      <w:szCs w:val="21"/>
    </w:rPr>
  </w:style>
  <w:style w:type="paragraph" w:styleId="aff4">
    <w:name w:val="Plain Text"/>
    <w:basedOn w:val="af7"/>
    <w:link w:val="aff5"/>
    <w:uiPriority w:val="99"/>
    <w:qFormat/>
    <w:rPr>
      <w:rFonts w:ascii="宋体" w:hAnsi="Courier New" w:cs="Courier New"/>
      <w:szCs w:val="21"/>
    </w:rPr>
  </w:style>
  <w:style w:type="paragraph" w:styleId="TOC8">
    <w:name w:val="toc 8"/>
    <w:basedOn w:val="TOC7"/>
    <w:next w:val="af7"/>
    <w:uiPriority w:val="99"/>
    <w:semiHidden/>
    <w:qFormat/>
  </w:style>
  <w:style w:type="paragraph" w:styleId="aff6">
    <w:name w:val="Date"/>
    <w:basedOn w:val="af7"/>
    <w:next w:val="af7"/>
    <w:link w:val="aff7"/>
    <w:uiPriority w:val="99"/>
    <w:qFormat/>
    <w:pPr>
      <w:adjustRightInd w:val="0"/>
      <w:spacing w:line="312" w:lineRule="atLeast"/>
      <w:ind w:leftChars="2500" w:left="100"/>
      <w:textAlignment w:val="baseline"/>
    </w:pPr>
    <w:rPr>
      <w:rFonts w:ascii="黑体" w:hAnsi="Roman PS" w:cs="黑体"/>
      <w:b/>
      <w:bCs/>
      <w:kern w:val="0"/>
      <w:sz w:val="24"/>
    </w:rPr>
  </w:style>
  <w:style w:type="paragraph" w:styleId="aff8">
    <w:name w:val="endnote text"/>
    <w:basedOn w:val="af7"/>
    <w:semiHidden/>
    <w:qFormat/>
    <w:pPr>
      <w:snapToGrid w:val="0"/>
      <w:jc w:val="left"/>
    </w:pPr>
  </w:style>
  <w:style w:type="paragraph" w:styleId="aff9">
    <w:name w:val="Balloon Text"/>
    <w:basedOn w:val="af7"/>
    <w:link w:val="affa"/>
    <w:uiPriority w:val="99"/>
    <w:qFormat/>
    <w:rPr>
      <w:sz w:val="18"/>
      <w:szCs w:val="18"/>
    </w:rPr>
  </w:style>
  <w:style w:type="paragraph" w:styleId="affb">
    <w:name w:val="footer"/>
    <w:basedOn w:val="af7"/>
    <w:link w:val="affc"/>
    <w:uiPriority w:val="99"/>
    <w:qFormat/>
    <w:pPr>
      <w:tabs>
        <w:tab w:val="center" w:pos="4153"/>
        <w:tab w:val="right" w:pos="8306"/>
      </w:tabs>
      <w:snapToGrid w:val="0"/>
      <w:jc w:val="left"/>
    </w:pPr>
    <w:rPr>
      <w:sz w:val="18"/>
      <w:szCs w:val="18"/>
    </w:rPr>
  </w:style>
  <w:style w:type="paragraph" w:styleId="affd">
    <w:name w:val="header"/>
    <w:basedOn w:val="af7"/>
    <w:link w:val="aff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f7"/>
    <w:next w:val="af7"/>
    <w:uiPriority w:val="99"/>
    <w:qFormat/>
    <w:pPr>
      <w:tabs>
        <w:tab w:val="left" w:pos="210"/>
        <w:tab w:val="right" w:leader="dot" w:pos="9000"/>
      </w:tabs>
      <w:autoSpaceDE w:val="0"/>
      <w:autoSpaceDN w:val="0"/>
      <w:adjustRightInd w:val="0"/>
      <w:snapToGrid w:val="0"/>
    </w:pPr>
    <w:rPr>
      <w:rFonts w:ascii="黑体" w:eastAsia="黑体" w:hAnsi="黑体"/>
      <w:szCs w:val="18"/>
    </w:rPr>
  </w:style>
  <w:style w:type="paragraph" w:styleId="afff">
    <w:name w:val="Subtitle"/>
    <w:basedOn w:val="af7"/>
    <w:next w:val="af7"/>
    <w:link w:val="afff0"/>
    <w:uiPriority w:val="99"/>
    <w:qFormat/>
    <w:pPr>
      <w:spacing w:before="240" w:after="60" w:line="312" w:lineRule="auto"/>
      <w:ind w:firstLineChars="200" w:firstLine="200"/>
      <w:jc w:val="center"/>
      <w:outlineLvl w:val="1"/>
    </w:pPr>
    <w:rPr>
      <w:rFonts w:ascii="Cambria" w:hAnsi="Cambria"/>
      <w:b/>
      <w:bCs/>
      <w:kern w:val="28"/>
      <w:sz w:val="32"/>
      <w:szCs w:val="32"/>
    </w:rPr>
  </w:style>
  <w:style w:type="paragraph" w:styleId="afff1">
    <w:name w:val="footnote text"/>
    <w:basedOn w:val="af7"/>
    <w:link w:val="afff2"/>
    <w:uiPriority w:val="99"/>
    <w:semiHidden/>
    <w:qFormat/>
    <w:pPr>
      <w:snapToGrid w:val="0"/>
      <w:jc w:val="left"/>
    </w:pPr>
    <w:rPr>
      <w:sz w:val="18"/>
      <w:szCs w:val="18"/>
    </w:rPr>
  </w:style>
  <w:style w:type="paragraph" w:styleId="31">
    <w:name w:val="Body Text Indent 3"/>
    <w:basedOn w:val="af7"/>
    <w:link w:val="32"/>
    <w:uiPriority w:val="99"/>
    <w:qFormat/>
    <w:pPr>
      <w:ind w:rightChars="-501" w:right="-1052" w:firstLine="435"/>
    </w:pPr>
    <w:rPr>
      <w:szCs w:val="21"/>
    </w:rPr>
  </w:style>
  <w:style w:type="paragraph" w:styleId="TOC2">
    <w:name w:val="toc 2"/>
    <w:basedOn w:val="af7"/>
    <w:next w:val="af7"/>
    <w:uiPriority w:val="39"/>
    <w:qFormat/>
    <w:pPr>
      <w:ind w:leftChars="200" w:left="420"/>
    </w:pPr>
  </w:style>
  <w:style w:type="paragraph" w:styleId="TOC9">
    <w:name w:val="toc 9"/>
    <w:basedOn w:val="TOC8"/>
    <w:next w:val="af7"/>
    <w:uiPriority w:val="99"/>
    <w:semiHidden/>
    <w:qFormat/>
  </w:style>
  <w:style w:type="paragraph" w:styleId="HTML1">
    <w:name w:val="HTML Preformatted"/>
    <w:basedOn w:val="af7"/>
    <w:link w:val="HTML2"/>
    <w:uiPriority w:val="99"/>
    <w:qFormat/>
    <w:rPr>
      <w:rFonts w:ascii="Courier New" w:hAnsi="Courier New" w:cs="Courier New"/>
      <w:sz w:val="20"/>
      <w:szCs w:val="20"/>
    </w:rPr>
  </w:style>
  <w:style w:type="paragraph" w:styleId="afff3">
    <w:name w:val="Title"/>
    <w:basedOn w:val="af7"/>
    <w:link w:val="afff4"/>
    <w:uiPriority w:val="99"/>
    <w:qFormat/>
    <w:pPr>
      <w:spacing w:before="240" w:after="60"/>
      <w:jc w:val="center"/>
      <w:outlineLvl w:val="0"/>
    </w:pPr>
    <w:rPr>
      <w:rFonts w:ascii="Arial" w:hAnsi="Arial" w:cs="Arial"/>
      <w:b/>
      <w:bCs/>
      <w:sz w:val="32"/>
      <w:szCs w:val="32"/>
    </w:rPr>
  </w:style>
  <w:style w:type="paragraph" w:styleId="afff5">
    <w:name w:val="annotation subject"/>
    <w:basedOn w:val="afe"/>
    <w:next w:val="afe"/>
    <w:link w:val="afff6"/>
    <w:uiPriority w:val="99"/>
    <w:semiHidden/>
    <w:qFormat/>
    <w:rPr>
      <w:b/>
      <w:bCs/>
    </w:rPr>
  </w:style>
  <w:style w:type="table" w:styleId="afff7">
    <w:name w:val="Table Grid"/>
    <w:basedOn w:val="af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Strong"/>
    <w:basedOn w:val="af8"/>
    <w:uiPriority w:val="22"/>
    <w:qFormat/>
    <w:rPr>
      <w:b/>
      <w:bCs/>
    </w:rPr>
  </w:style>
  <w:style w:type="character" w:styleId="afff9">
    <w:name w:val="endnote reference"/>
    <w:semiHidden/>
    <w:qFormat/>
    <w:rPr>
      <w:vertAlign w:val="superscript"/>
    </w:rPr>
  </w:style>
  <w:style w:type="character" w:styleId="afffa">
    <w:name w:val="page number"/>
    <w:basedOn w:val="af8"/>
    <w:uiPriority w:val="99"/>
    <w:qFormat/>
  </w:style>
  <w:style w:type="character" w:styleId="afffb">
    <w:name w:val="FollowedHyperlink"/>
    <w:uiPriority w:val="99"/>
    <w:qFormat/>
    <w:rPr>
      <w:color w:val="800080"/>
      <w:u w:val="single"/>
    </w:rPr>
  </w:style>
  <w:style w:type="character" w:styleId="afffc">
    <w:name w:val="Emphasis"/>
    <w:uiPriority w:val="99"/>
    <w:qFormat/>
    <w:rPr>
      <w:rFonts w:cs="Times New Roman"/>
      <w:i/>
      <w:iCs/>
    </w:rPr>
  </w:style>
  <w:style w:type="character" w:styleId="afffd">
    <w:name w:val="line number"/>
    <w:basedOn w:val="af8"/>
    <w:uiPriority w:val="99"/>
    <w:qFormat/>
  </w:style>
  <w:style w:type="character" w:styleId="HTML3">
    <w:name w:val="HTML Definition"/>
    <w:uiPriority w:val="99"/>
    <w:qFormat/>
    <w:rPr>
      <w:rFonts w:cs="Times New Roman"/>
      <w:i/>
      <w:iCs/>
    </w:rPr>
  </w:style>
  <w:style w:type="character" w:styleId="HTML4">
    <w:name w:val="HTML Typewriter"/>
    <w:uiPriority w:val="99"/>
    <w:qFormat/>
    <w:rPr>
      <w:rFonts w:ascii="Courier New" w:hAnsi="Courier New" w:cs="Courier New"/>
      <w:sz w:val="20"/>
      <w:szCs w:val="20"/>
    </w:rPr>
  </w:style>
  <w:style w:type="character" w:styleId="HTML5">
    <w:name w:val="HTML Acronym"/>
    <w:uiPriority w:val="99"/>
    <w:qFormat/>
    <w:rPr>
      <w:rFonts w:cs="Times New Roman"/>
    </w:rPr>
  </w:style>
  <w:style w:type="character" w:styleId="HTML6">
    <w:name w:val="HTML Variable"/>
    <w:uiPriority w:val="99"/>
    <w:qFormat/>
    <w:rPr>
      <w:rFonts w:cs="Times New Roman"/>
      <w:i/>
      <w:iCs/>
    </w:rPr>
  </w:style>
  <w:style w:type="character" w:styleId="afffe">
    <w:name w:val="Hyperlink"/>
    <w:uiPriority w:val="99"/>
    <w:qFormat/>
    <w:rPr>
      <w:color w:val="0000FF"/>
      <w:u w:val="single"/>
    </w:rPr>
  </w:style>
  <w:style w:type="character" w:styleId="HTML7">
    <w:name w:val="HTML Code"/>
    <w:uiPriority w:val="99"/>
    <w:qFormat/>
    <w:rPr>
      <w:rFonts w:ascii="Courier New" w:hAnsi="Courier New" w:cs="Courier New"/>
      <w:sz w:val="20"/>
      <w:szCs w:val="20"/>
    </w:rPr>
  </w:style>
  <w:style w:type="character" w:styleId="affff">
    <w:name w:val="annotation reference"/>
    <w:uiPriority w:val="99"/>
    <w:semiHidden/>
    <w:qFormat/>
    <w:rPr>
      <w:sz w:val="21"/>
      <w:szCs w:val="21"/>
    </w:rPr>
  </w:style>
  <w:style w:type="character" w:styleId="HTML8">
    <w:name w:val="HTML Cite"/>
    <w:uiPriority w:val="99"/>
    <w:qFormat/>
    <w:rPr>
      <w:rFonts w:cs="Times New Roman"/>
      <w:i/>
      <w:iCs/>
    </w:rPr>
  </w:style>
  <w:style w:type="character" w:styleId="affff0">
    <w:name w:val="footnote reference"/>
    <w:uiPriority w:val="99"/>
    <w:semiHidden/>
    <w:qFormat/>
    <w:rPr>
      <w:vertAlign w:val="superscript"/>
    </w:rPr>
  </w:style>
  <w:style w:type="character" w:styleId="HTML9">
    <w:name w:val="HTML Keyboard"/>
    <w:uiPriority w:val="99"/>
    <w:qFormat/>
    <w:rPr>
      <w:rFonts w:ascii="Courier New" w:hAnsi="Courier New" w:cs="Courier New"/>
      <w:sz w:val="20"/>
      <w:szCs w:val="20"/>
    </w:rPr>
  </w:style>
  <w:style w:type="character" w:styleId="HTMLa">
    <w:name w:val="HTML Sample"/>
    <w:uiPriority w:val="99"/>
    <w:qFormat/>
    <w:rPr>
      <w:rFonts w:ascii="Courier New" w:hAnsi="Courier New" w:cs="Courier New"/>
    </w:rPr>
  </w:style>
  <w:style w:type="paragraph" w:styleId="affff1">
    <w:name w:val="List Paragraph"/>
    <w:basedOn w:val="af7"/>
    <w:uiPriority w:val="34"/>
    <w:qFormat/>
    <w:pPr>
      <w:ind w:firstLineChars="200" w:firstLine="420"/>
    </w:pPr>
    <w:rPr>
      <w:rFonts w:asciiTheme="minorHAnsi" w:eastAsiaTheme="minorEastAsia" w:hAnsiTheme="minorHAnsi" w:cstheme="minorBidi"/>
      <w:szCs w:val="22"/>
    </w:rPr>
  </w:style>
  <w:style w:type="paragraph" w:customStyle="1" w:styleId="TOC10">
    <w:name w:val="TOC 标题1"/>
    <w:basedOn w:val="1"/>
    <w:next w:val="af7"/>
    <w:uiPriority w:val="9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fff2">
    <w:name w:val="Placeholder Text"/>
    <w:basedOn w:val="af8"/>
    <w:uiPriority w:val="99"/>
    <w:semiHidden/>
    <w:qFormat/>
    <w:rPr>
      <w:color w:val="808080"/>
    </w:rPr>
  </w:style>
  <w:style w:type="paragraph" w:customStyle="1" w:styleId="11">
    <w:name w:val="修订1"/>
    <w:hidden/>
    <w:uiPriority w:val="99"/>
    <w:semiHidden/>
    <w:qFormat/>
    <w:rPr>
      <w:kern w:val="2"/>
      <w:sz w:val="21"/>
      <w:szCs w:val="24"/>
    </w:rPr>
  </w:style>
  <w:style w:type="character" w:customStyle="1" w:styleId="aff1">
    <w:name w:val="正文文本 字符"/>
    <w:basedOn w:val="af8"/>
    <w:link w:val="aff0"/>
    <w:uiPriority w:val="99"/>
    <w:qFormat/>
    <w:rPr>
      <w:rFonts w:ascii="宋体" w:hAnsi="宋体" w:cs="宋体"/>
      <w:sz w:val="21"/>
      <w:szCs w:val="21"/>
      <w:lang w:val="zh-CN" w:bidi="zh-CN"/>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7"/>
    <w:uiPriority w:val="1"/>
    <w:qFormat/>
    <w:pPr>
      <w:autoSpaceDE w:val="0"/>
      <w:autoSpaceDN w:val="0"/>
      <w:jc w:val="center"/>
    </w:pPr>
    <w:rPr>
      <w:rFonts w:ascii="宋体" w:hAnsi="宋体" w:cs="宋体"/>
      <w:kern w:val="0"/>
      <w:sz w:val="22"/>
      <w:szCs w:val="22"/>
      <w:lang w:val="zh-CN" w:bidi="zh-CN"/>
    </w:rPr>
  </w:style>
  <w:style w:type="paragraph" w:customStyle="1" w:styleId="12">
    <w:name w:val="样式1"/>
    <w:basedOn w:val="af7"/>
    <w:link w:val="13"/>
    <w:qFormat/>
    <w:pPr>
      <w:ind w:firstLineChars="200" w:firstLine="200"/>
    </w:pPr>
  </w:style>
  <w:style w:type="character" w:customStyle="1" w:styleId="30">
    <w:name w:val="标题 3 字符"/>
    <w:basedOn w:val="af8"/>
    <w:link w:val="3"/>
    <w:uiPriority w:val="99"/>
    <w:qFormat/>
    <w:rPr>
      <w:b/>
      <w:bCs/>
      <w:kern w:val="2"/>
      <w:sz w:val="32"/>
      <w:szCs w:val="32"/>
    </w:rPr>
  </w:style>
  <w:style w:type="character" w:customStyle="1" w:styleId="13">
    <w:name w:val="样式1 字符"/>
    <w:basedOn w:val="af8"/>
    <w:link w:val="12"/>
    <w:qFormat/>
    <w:rPr>
      <w:kern w:val="2"/>
      <w:sz w:val="21"/>
      <w:szCs w:val="24"/>
    </w:rPr>
  </w:style>
  <w:style w:type="character" w:customStyle="1" w:styleId="40">
    <w:name w:val="标题 4 字符"/>
    <w:basedOn w:val="af8"/>
    <w:link w:val="4"/>
    <w:uiPriority w:val="99"/>
    <w:qFormat/>
    <w:rPr>
      <w:rFonts w:ascii="Arial" w:eastAsia="黑体" w:hAnsi="Arial" w:cs="Arial"/>
      <w:b/>
      <w:bCs/>
      <w:kern w:val="2"/>
      <w:sz w:val="28"/>
      <w:szCs w:val="28"/>
    </w:rPr>
  </w:style>
  <w:style w:type="character" w:customStyle="1" w:styleId="50">
    <w:name w:val="标题 5 字符"/>
    <w:basedOn w:val="af8"/>
    <w:link w:val="5"/>
    <w:uiPriority w:val="99"/>
    <w:qFormat/>
    <w:rPr>
      <w:b/>
      <w:bCs/>
      <w:kern w:val="2"/>
      <w:sz w:val="28"/>
      <w:szCs w:val="28"/>
    </w:rPr>
  </w:style>
  <w:style w:type="character" w:customStyle="1" w:styleId="60">
    <w:name w:val="标题 6 字符"/>
    <w:basedOn w:val="af8"/>
    <w:link w:val="6"/>
    <w:uiPriority w:val="99"/>
    <w:qFormat/>
    <w:rPr>
      <w:rFonts w:ascii="Arial" w:eastAsia="黑体" w:hAnsi="Arial" w:cs="Arial"/>
      <w:b/>
      <w:bCs/>
      <w:kern w:val="2"/>
      <w:sz w:val="24"/>
      <w:szCs w:val="24"/>
    </w:rPr>
  </w:style>
  <w:style w:type="character" w:customStyle="1" w:styleId="70">
    <w:name w:val="标题 7 字符"/>
    <w:basedOn w:val="af8"/>
    <w:link w:val="7"/>
    <w:uiPriority w:val="99"/>
    <w:qFormat/>
    <w:rPr>
      <w:b/>
      <w:bCs/>
      <w:kern w:val="2"/>
      <w:sz w:val="24"/>
      <w:szCs w:val="24"/>
    </w:rPr>
  </w:style>
  <w:style w:type="character" w:customStyle="1" w:styleId="80">
    <w:name w:val="标题 8 字符"/>
    <w:basedOn w:val="af8"/>
    <w:link w:val="8"/>
    <w:uiPriority w:val="99"/>
    <w:qFormat/>
    <w:rPr>
      <w:rFonts w:ascii="Arial" w:eastAsia="黑体" w:hAnsi="Arial" w:cs="Arial"/>
      <w:kern w:val="2"/>
      <w:sz w:val="24"/>
      <w:szCs w:val="24"/>
    </w:rPr>
  </w:style>
  <w:style w:type="character" w:customStyle="1" w:styleId="90">
    <w:name w:val="标题 9 字符"/>
    <w:basedOn w:val="af8"/>
    <w:link w:val="9"/>
    <w:uiPriority w:val="99"/>
    <w:qFormat/>
    <w:rPr>
      <w:rFonts w:ascii="Arial" w:eastAsia="黑体" w:hAnsi="Arial" w:cs="Arial"/>
      <w:kern w:val="2"/>
      <w:sz w:val="21"/>
      <w:szCs w:val="21"/>
    </w:rPr>
  </w:style>
  <w:style w:type="character" w:customStyle="1" w:styleId="10">
    <w:name w:val="标题 1 字符"/>
    <w:link w:val="1"/>
    <w:uiPriority w:val="99"/>
    <w:qFormat/>
    <w:locked/>
    <w:rPr>
      <w:b/>
      <w:bCs/>
      <w:kern w:val="44"/>
      <w:sz w:val="44"/>
      <w:szCs w:val="44"/>
    </w:rPr>
  </w:style>
  <w:style w:type="character" w:customStyle="1" w:styleId="21">
    <w:name w:val="标题 2 字符"/>
    <w:link w:val="20"/>
    <w:uiPriority w:val="99"/>
    <w:qFormat/>
    <w:locked/>
    <w:rPr>
      <w:rFonts w:ascii="Arial" w:eastAsia="黑体" w:hAnsi="Arial"/>
      <w:b/>
      <w:bCs/>
      <w:kern w:val="2"/>
      <w:sz w:val="32"/>
      <w:szCs w:val="32"/>
    </w:rPr>
  </w:style>
  <w:style w:type="character" w:customStyle="1" w:styleId="Stds3a">
    <w:name w:val="Stds 3a"/>
    <w:uiPriority w:val="99"/>
    <w:qFormat/>
  </w:style>
  <w:style w:type="character" w:customStyle="1" w:styleId="affff3">
    <w:name w:val="个人答复风格"/>
    <w:uiPriority w:val="99"/>
    <w:qFormat/>
    <w:rPr>
      <w:rFonts w:ascii="Arial" w:eastAsia="宋体" w:hAnsi="Arial"/>
      <w:color w:val="auto"/>
      <w:sz w:val="20"/>
    </w:rPr>
  </w:style>
  <w:style w:type="character" w:customStyle="1" w:styleId="affff4">
    <w:name w:val="个人撰写风格"/>
    <w:uiPriority w:val="99"/>
    <w:qFormat/>
    <w:rPr>
      <w:rFonts w:ascii="Arial" w:eastAsia="宋体" w:hAnsi="Arial"/>
      <w:color w:val="auto"/>
      <w:sz w:val="20"/>
    </w:rPr>
  </w:style>
  <w:style w:type="character" w:customStyle="1" w:styleId="affff5">
    <w:name w:val="发布"/>
    <w:uiPriority w:val="99"/>
    <w:qFormat/>
    <w:rPr>
      <w:rFonts w:ascii="黑体" w:eastAsia="黑体"/>
      <w:spacing w:val="22"/>
      <w:w w:val="100"/>
      <w:position w:val="3"/>
      <w:sz w:val="28"/>
    </w:rPr>
  </w:style>
  <w:style w:type="character" w:customStyle="1" w:styleId="FooterChar">
    <w:name w:val="Footer Char"/>
    <w:uiPriority w:val="99"/>
    <w:qFormat/>
    <w:locked/>
    <w:rPr>
      <w:kern w:val="2"/>
      <w:sz w:val="18"/>
    </w:rPr>
  </w:style>
  <w:style w:type="paragraph" w:customStyle="1" w:styleId="a5">
    <w:name w:val="附录章标题"/>
    <w:next w:val="affff6"/>
    <w:uiPriority w:val="99"/>
    <w:qFormat/>
    <w:pPr>
      <w:numPr>
        <w:ilvl w:val="1"/>
        <w:numId w:val="2"/>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affff6">
    <w:name w:val="段"/>
    <w:link w:val="Char1"/>
    <w:uiPriority w:val="99"/>
    <w:qFormat/>
    <w:pPr>
      <w:autoSpaceDE w:val="0"/>
      <w:autoSpaceDN w:val="0"/>
      <w:ind w:firstLineChars="200" w:firstLine="200"/>
      <w:jc w:val="both"/>
    </w:pPr>
    <w:rPr>
      <w:rFonts w:ascii="宋体" w:cs="宋体"/>
      <w:sz w:val="21"/>
      <w:szCs w:val="21"/>
    </w:rPr>
  </w:style>
  <w:style w:type="paragraph" w:customStyle="1" w:styleId="affff7">
    <w:name w:val="封面标准英文名称"/>
    <w:uiPriority w:val="99"/>
    <w:qFormat/>
    <w:pPr>
      <w:widowControl w:val="0"/>
      <w:spacing w:before="370" w:line="400" w:lineRule="exact"/>
      <w:jc w:val="center"/>
    </w:pPr>
    <w:rPr>
      <w:sz w:val="28"/>
      <w:szCs w:val="28"/>
    </w:rPr>
  </w:style>
  <w:style w:type="paragraph" w:customStyle="1" w:styleId="affff8">
    <w:name w:val="图表脚注"/>
    <w:next w:val="affff6"/>
    <w:uiPriority w:val="99"/>
    <w:qFormat/>
    <w:pPr>
      <w:ind w:leftChars="200" w:left="300" w:hangingChars="100" w:hanging="100"/>
      <w:jc w:val="both"/>
    </w:pPr>
    <w:rPr>
      <w:rFonts w:ascii="宋体" w:cs="宋体"/>
      <w:sz w:val="18"/>
      <w:szCs w:val="18"/>
    </w:rPr>
  </w:style>
  <w:style w:type="paragraph" w:customStyle="1" w:styleId="affff9">
    <w:name w:val="封面标准名称"/>
    <w:uiPriority w:val="99"/>
    <w:qFormat/>
    <w:pPr>
      <w:widowControl w:val="0"/>
      <w:spacing w:line="680" w:lineRule="exact"/>
      <w:jc w:val="center"/>
      <w:textAlignment w:val="center"/>
    </w:pPr>
    <w:rPr>
      <w:rFonts w:ascii="黑体" w:eastAsia="黑体" w:cs="黑体"/>
      <w:sz w:val="52"/>
      <w:szCs w:val="52"/>
    </w:rPr>
  </w:style>
  <w:style w:type="paragraph" w:customStyle="1" w:styleId="affffa">
    <w:name w:val="实施日期"/>
    <w:basedOn w:val="affffb"/>
    <w:uiPriority w:val="99"/>
    <w:qFormat/>
    <w:pPr>
      <w:jc w:val="right"/>
    </w:pPr>
  </w:style>
  <w:style w:type="paragraph" w:customStyle="1" w:styleId="affffb">
    <w:name w:val="发布日期"/>
    <w:uiPriority w:val="99"/>
    <w:qFormat/>
    <w:rPr>
      <w:rFonts w:eastAsia="黑体"/>
      <w:sz w:val="28"/>
      <w:szCs w:val="28"/>
    </w:rPr>
  </w:style>
  <w:style w:type="paragraph" w:customStyle="1" w:styleId="ad">
    <w:name w:val="正文图标题"/>
    <w:next w:val="affff6"/>
    <w:uiPriority w:val="99"/>
    <w:qFormat/>
    <w:pPr>
      <w:numPr>
        <w:numId w:val="3"/>
      </w:numPr>
      <w:jc w:val="center"/>
    </w:pPr>
    <w:rPr>
      <w:rFonts w:ascii="黑体" w:eastAsia="黑体" w:cs="黑体"/>
      <w:sz w:val="21"/>
      <w:szCs w:val="21"/>
    </w:rPr>
  </w:style>
  <w:style w:type="paragraph" w:customStyle="1" w:styleId="a6">
    <w:name w:val="附录一级条标题"/>
    <w:basedOn w:val="a5"/>
    <w:next w:val="affff6"/>
    <w:uiPriority w:val="99"/>
    <w:qFormat/>
    <w:pPr>
      <w:numPr>
        <w:ilvl w:val="2"/>
      </w:numPr>
      <w:tabs>
        <w:tab w:val="left" w:pos="780"/>
      </w:tabs>
      <w:autoSpaceDN w:val="0"/>
      <w:spacing w:beforeLines="0" w:afterLines="0"/>
      <w:ind w:hanging="360"/>
      <w:outlineLvl w:val="2"/>
    </w:pPr>
  </w:style>
  <w:style w:type="paragraph" w:customStyle="1" w:styleId="a0">
    <w:name w:val="列项●（二级）"/>
    <w:uiPriority w:val="99"/>
    <w:qFormat/>
    <w:pPr>
      <w:numPr>
        <w:numId w:val="4"/>
      </w:numPr>
      <w:tabs>
        <w:tab w:val="clear" w:pos="760"/>
        <w:tab w:val="left" w:pos="840"/>
      </w:tabs>
      <w:ind w:leftChars="400" w:left="600" w:hangingChars="200" w:hanging="200"/>
      <w:jc w:val="both"/>
    </w:pPr>
    <w:rPr>
      <w:rFonts w:ascii="宋体" w:cs="宋体"/>
      <w:sz w:val="21"/>
      <w:szCs w:val="21"/>
    </w:rPr>
  </w:style>
  <w:style w:type="paragraph" w:customStyle="1" w:styleId="affffc">
    <w:name w:val="标准书眉_偶数页"/>
    <w:basedOn w:val="affffd"/>
    <w:next w:val="af7"/>
    <w:uiPriority w:val="99"/>
    <w:qFormat/>
    <w:pPr>
      <w:jc w:val="left"/>
    </w:pPr>
  </w:style>
  <w:style w:type="paragraph" w:customStyle="1" w:styleId="affffd">
    <w:name w:val="标准书眉_奇数页"/>
    <w:next w:val="af7"/>
    <w:uiPriority w:val="99"/>
    <w:qFormat/>
    <w:pPr>
      <w:tabs>
        <w:tab w:val="center" w:pos="4154"/>
        <w:tab w:val="right" w:pos="8306"/>
      </w:tabs>
      <w:spacing w:after="120"/>
      <w:jc w:val="right"/>
    </w:pPr>
    <w:rPr>
      <w:sz w:val="21"/>
      <w:szCs w:val="21"/>
    </w:rPr>
  </w:style>
  <w:style w:type="paragraph" w:customStyle="1" w:styleId="affffe">
    <w:name w:val="标准书脚_偶数页"/>
    <w:uiPriority w:val="99"/>
    <w:qFormat/>
    <w:pPr>
      <w:spacing w:before="120"/>
    </w:pPr>
    <w:rPr>
      <w:sz w:val="18"/>
      <w:szCs w:val="18"/>
    </w:rPr>
  </w:style>
  <w:style w:type="character" w:customStyle="1" w:styleId="aff">
    <w:name w:val="批注文字 字符"/>
    <w:link w:val="afe"/>
    <w:uiPriority w:val="99"/>
    <w:qFormat/>
    <w:locked/>
    <w:rPr>
      <w:kern w:val="2"/>
      <w:sz w:val="21"/>
      <w:szCs w:val="24"/>
    </w:rPr>
  </w:style>
  <w:style w:type="paragraph" w:customStyle="1" w:styleId="afffff">
    <w:name w:val="标准书脚_奇数页"/>
    <w:uiPriority w:val="99"/>
    <w:qFormat/>
    <w:pPr>
      <w:spacing w:before="120"/>
      <w:jc w:val="right"/>
    </w:pPr>
    <w:rPr>
      <w:sz w:val="18"/>
      <w:szCs w:val="18"/>
    </w:rPr>
  </w:style>
  <w:style w:type="paragraph" w:customStyle="1" w:styleId="afffff0">
    <w:name w:val="五级条标题"/>
    <w:basedOn w:val="afffff1"/>
    <w:next w:val="affff6"/>
    <w:uiPriority w:val="99"/>
    <w:qFormat/>
    <w:pPr>
      <w:tabs>
        <w:tab w:val="left" w:pos="2940"/>
      </w:tabs>
      <w:ind w:left="2940"/>
      <w:outlineLvl w:val="6"/>
    </w:pPr>
  </w:style>
  <w:style w:type="paragraph" w:customStyle="1" w:styleId="afffff1">
    <w:name w:val="四级条标题"/>
    <w:basedOn w:val="afffff2"/>
    <w:next w:val="affff6"/>
    <w:uiPriority w:val="99"/>
    <w:qFormat/>
    <w:pPr>
      <w:outlineLvl w:val="5"/>
    </w:pPr>
  </w:style>
  <w:style w:type="paragraph" w:customStyle="1" w:styleId="afffff2">
    <w:name w:val="三级条标题"/>
    <w:basedOn w:val="afffff3"/>
    <w:next w:val="affff6"/>
    <w:uiPriority w:val="99"/>
    <w:qFormat/>
    <w:pPr>
      <w:tabs>
        <w:tab w:val="left" w:pos="2100"/>
      </w:tabs>
      <w:ind w:left="2100" w:hanging="420"/>
      <w:outlineLvl w:val="4"/>
    </w:pPr>
  </w:style>
  <w:style w:type="paragraph" w:customStyle="1" w:styleId="afffff3">
    <w:name w:val="二级条标题"/>
    <w:basedOn w:val="afffff4"/>
    <w:next w:val="affff6"/>
    <w:uiPriority w:val="99"/>
    <w:qFormat/>
    <w:pPr>
      <w:outlineLvl w:val="3"/>
    </w:pPr>
  </w:style>
  <w:style w:type="paragraph" w:customStyle="1" w:styleId="afffff4">
    <w:name w:val="一级条标题"/>
    <w:next w:val="affff6"/>
    <w:uiPriority w:val="99"/>
    <w:qFormat/>
    <w:pPr>
      <w:outlineLvl w:val="2"/>
    </w:pPr>
    <w:rPr>
      <w:rFonts w:eastAsia="黑体"/>
      <w:sz w:val="21"/>
      <w:szCs w:val="21"/>
    </w:rPr>
  </w:style>
  <w:style w:type="character" w:customStyle="1" w:styleId="afff4">
    <w:name w:val="标题 字符"/>
    <w:basedOn w:val="af8"/>
    <w:link w:val="afff3"/>
    <w:uiPriority w:val="99"/>
    <w:qFormat/>
    <w:rPr>
      <w:rFonts w:ascii="Arial" w:hAnsi="Arial" w:cs="Arial"/>
      <w:b/>
      <w:bCs/>
      <w:kern w:val="2"/>
      <w:sz w:val="32"/>
      <w:szCs w:val="32"/>
    </w:rPr>
  </w:style>
  <w:style w:type="character" w:customStyle="1" w:styleId="afff6">
    <w:name w:val="批注主题 字符"/>
    <w:link w:val="afff5"/>
    <w:uiPriority w:val="99"/>
    <w:semiHidden/>
    <w:qFormat/>
    <w:locked/>
    <w:rPr>
      <w:b/>
      <w:bCs/>
      <w:kern w:val="2"/>
      <w:sz w:val="21"/>
      <w:szCs w:val="24"/>
    </w:rPr>
  </w:style>
  <w:style w:type="paragraph" w:customStyle="1" w:styleId="ab">
    <w:name w:val="示例"/>
    <w:next w:val="affff6"/>
    <w:uiPriority w:val="99"/>
    <w:qFormat/>
    <w:pPr>
      <w:numPr>
        <w:numId w:val="5"/>
      </w:numPr>
      <w:tabs>
        <w:tab w:val="clear" w:pos="1120"/>
        <w:tab w:val="left" w:pos="816"/>
      </w:tabs>
      <w:ind w:firstLineChars="233" w:firstLine="419"/>
      <w:jc w:val="both"/>
    </w:pPr>
    <w:rPr>
      <w:rFonts w:ascii="宋体" w:cs="宋体"/>
      <w:sz w:val="18"/>
      <w:szCs w:val="18"/>
    </w:rPr>
  </w:style>
  <w:style w:type="paragraph" w:customStyle="1" w:styleId="afffff5">
    <w:name w:val="目次、标准名称标题"/>
    <w:basedOn w:val="afffff6"/>
    <w:next w:val="affff6"/>
    <w:uiPriority w:val="99"/>
    <w:qFormat/>
    <w:pPr>
      <w:spacing w:line="460" w:lineRule="exact"/>
    </w:pPr>
  </w:style>
  <w:style w:type="paragraph" w:customStyle="1" w:styleId="afffff6">
    <w:name w:val="前言、引言标题"/>
    <w:next w:val="af7"/>
    <w:uiPriority w:val="99"/>
    <w:qFormat/>
    <w:pPr>
      <w:shd w:val="clear" w:color="FFFFFF" w:fill="FFFFFF"/>
      <w:spacing w:before="640" w:after="560"/>
      <w:jc w:val="center"/>
      <w:outlineLvl w:val="0"/>
    </w:pPr>
    <w:rPr>
      <w:rFonts w:ascii="黑体" w:eastAsia="黑体" w:cs="黑体"/>
      <w:sz w:val="32"/>
      <w:szCs w:val="32"/>
    </w:rPr>
  </w:style>
  <w:style w:type="paragraph" w:customStyle="1" w:styleId="afffff7">
    <w:name w:val="字母编号列项（一级）"/>
    <w:uiPriority w:val="99"/>
    <w:qFormat/>
    <w:pPr>
      <w:ind w:leftChars="200" w:left="840" w:hangingChars="200" w:hanging="420"/>
      <w:jc w:val="both"/>
    </w:pPr>
    <w:rPr>
      <w:rFonts w:ascii="宋体" w:cs="宋体"/>
      <w:sz w:val="21"/>
      <w:szCs w:val="21"/>
    </w:rPr>
  </w:style>
  <w:style w:type="paragraph" w:customStyle="1" w:styleId="af5">
    <w:name w:val="注×："/>
    <w:uiPriority w:val="99"/>
    <w:qFormat/>
    <w:pPr>
      <w:widowControl w:val="0"/>
      <w:numPr>
        <w:numId w:val="6"/>
      </w:numPr>
      <w:tabs>
        <w:tab w:val="clear" w:pos="900"/>
        <w:tab w:val="left" w:pos="630"/>
      </w:tabs>
      <w:autoSpaceDE w:val="0"/>
      <w:autoSpaceDN w:val="0"/>
      <w:jc w:val="both"/>
    </w:pPr>
    <w:rPr>
      <w:rFonts w:ascii="宋体" w:cs="宋体"/>
      <w:sz w:val="18"/>
      <w:szCs w:val="18"/>
    </w:rPr>
  </w:style>
  <w:style w:type="paragraph" w:customStyle="1" w:styleId="ae">
    <w:name w:val="正文表标题"/>
    <w:next w:val="affff6"/>
    <w:uiPriority w:val="99"/>
    <w:qFormat/>
    <w:pPr>
      <w:numPr>
        <w:numId w:val="7"/>
      </w:numPr>
      <w:jc w:val="center"/>
    </w:pPr>
    <w:rPr>
      <w:rFonts w:ascii="黑体" w:eastAsia="黑体" w:cs="黑体"/>
      <w:sz w:val="21"/>
      <w:szCs w:val="21"/>
    </w:rPr>
  </w:style>
  <w:style w:type="paragraph" w:customStyle="1" w:styleId="afffff8">
    <w:name w:val="封面标准代替信息"/>
    <w:basedOn w:val="22"/>
    <w:uiPriority w:val="99"/>
    <w:qFormat/>
    <w:pPr>
      <w:spacing w:before="57"/>
    </w:pPr>
    <w:rPr>
      <w:rFonts w:ascii="宋体" w:cs="宋体"/>
      <w:sz w:val="21"/>
      <w:szCs w:val="21"/>
    </w:rPr>
  </w:style>
  <w:style w:type="paragraph" w:customStyle="1" w:styleId="22">
    <w:name w:val="封面标准号2"/>
    <w:basedOn w:val="14"/>
    <w:uiPriority w:val="99"/>
    <w:qFormat/>
    <w:pPr>
      <w:adjustRightInd w:val="0"/>
      <w:spacing w:before="357" w:line="280" w:lineRule="exact"/>
    </w:pPr>
  </w:style>
  <w:style w:type="paragraph" w:customStyle="1" w:styleId="14">
    <w:name w:val="封面标准号1"/>
    <w:uiPriority w:val="99"/>
    <w:qFormat/>
    <w:pPr>
      <w:widowControl w:val="0"/>
      <w:kinsoku w:val="0"/>
      <w:overflowPunct w:val="0"/>
      <w:autoSpaceDE w:val="0"/>
      <w:autoSpaceDN w:val="0"/>
      <w:spacing w:before="308"/>
      <w:jc w:val="right"/>
      <w:textAlignment w:val="center"/>
    </w:pPr>
    <w:rPr>
      <w:sz w:val="28"/>
      <w:szCs w:val="28"/>
    </w:rPr>
  </w:style>
  <w:style w:type="paragraph" w:customStyle="1" w:styleId="afffff9">
    <w:name w:val="发布部门"/>
    <w:next w:val="affff6"/>
    <w:uiPriority w:val="99"/>
    <w:qFormat/>
    <w:pPr>
      <w:jc w:val="center"/>
    </w:pPr>
    <w:rPr>
      <w:rFonts w:ascii="宋体" w:cs="宋体"/>
      <w:b/>
      <w:bCs/>
      <w:spacing w:val="20"/>
      <w:w w:val="135"/>
      <w:sz w:val="36"/>
      <w:szCs w:val="36"/>
    </w:rPr>
  </w:style>
  <w:style w:type="paragraph" w:customStyle="1" w:styleId="a4">
    <w:name w:val="附录标识"/>
    <w:basedOn w:val="afffff6"/>
    <w:uiPriority w:val="99"/>
    <w:qFormat/>
    <w:pPr>
      <w:numPr>
        <w:numId w:val="2"/>
      </w:numPr>
      <w:tabs>
        <w:tab w:val="left" w:pos="6405"/>
      </w:tabs>
      <w:spacing w:after="200"/>
    </w:pPr>
    <w:rPr>
      <w:sz w:val="21"/>
      <w:szCs w:val="21"/>
    </w:rPr>
  </w:style>
  <w:style w:type="paragraph" w:customStyle="1" w:styleId="afffffa">
    <w:name w:val="章标题"/>
    <w:next w:val="affff6"/>
    <w:uiPriority w:val="99"/>
    <w:qFormat/>
    <w:pPr>
      <w:spacing w:beforeLines="50" w:afterLines="50"/>
      <w:jc w:val="both"/>
      <w:outlineLvl w:val="1"/>
    </w:pPr>
    <w:rPr>
      <w:rFonts w:ascii="黑体" w:eastAsia="黑体" w:cs="黑体"/>
      <w:sz w:val="21"/>
      <w:szCs w:val="21"/>
    </w:rPr>
  </w:style>
  <w:style w:type="paragraph" w:customStyle="1" w:styleId="afffffb">
    <w:name w:val="参考文献、索引标题"/>
    <w:basedOn w:val="afffff6"/>
    <w:next w:val="af7"/>
    <w:uiPriority w:val="99"/>
    <w:qFormat/>
    <w:pPr>
      <w:spacing w:after="200"/>
    </w:pPr>
    <w:rPr>
      <w:sz w:val="21"/>
      <w:szCs w:val="21"/>
    </w:rPr>
  </w:style>
  <w:style w:type="paragraph" w:customStyle="1" w:styleId="a8">
    <w:name w:val="附录三级条标题"/>
    <w:basedOn w:val="a7"/>
    <w:next w:val="affff6"/>
    <w:uiPriority w:val="99"/>
    <w:qFormat/>
    <w:pPr>
      <w:numPr>
        <w:ilvl w:val="4"/>
      </w:numPr>
      <w:ind w:left="780"/>
      <w:outlineLvl w:val="4"/>
    </w:pPr>
  </w:style>
  <w:style w:type="paragraph" w:customStyle="1" w:styleId="a7">
    <w:name w:val="附录二级条标题"/>
    <w:basedOn w:val="a6"/>
    <w:next w:val="affff6"/>
    <w:uiPriority w:val="99"/>
    <w:qFormat/>
    <w:pPr>
      <w:numPr>
        <w:ilvl w:val="3"/>
      </w:numPr>
      <w:ind w:left="0"/>
      <w:outlineLvl w:val="3"/>
    </w:pPr>
  </w:style>
  <w:style w:type="character" w:customStyle="1" w:styleId="aff7">
    <w:name w:val="日期 字符"/>
    <w:basedOn w:val="af8"/>
    <w:link w:val="aff6"/>
    <w:uiPriority w:val="99"/>
    <w:qFormat/>
    <w:rPr>
      <w:rFonts w:ascii="黑体" w:hAnsi="Roman PS" w:cs="黑体"/>
      <w:b/>
      <w:bCs/>
      <w:sz w:val="24"/>
      <w:szCs w:val="24"/>
    </w:rPr>
  </w:style>
  <w:style w:type="character" w:customStyle="1" w:styleId="HTML0">
    <w:name w:val="HTML 地址 字符"/>
    <w:basedOn w:val="af8"/>
    <w:link w:val="HTML"/>
    <w:uiPriority w:val="99"/>
    <w:qFormat/>
    <w:rPr>
      <w:i/>
      <w:iCs/>
      <w:kern w:val="2"/>
      <w:sz w:val="21"/>
      <w:szCs w:val="21"/>
    </w:rPr>
  </w:style>
  <w:style w:type="paragraph" w:customStyle="1" w:styleId="afffffc">
    <w:name w:val="目次、索引正文"/>
    <w:uiPriority w:val="99"/>
    <w:qFormat/>
    <w:pPr>
      <w:spacing w:line="320" w:lineRule="exact"/>
      <w:jc w:val="both"/>
    </w:pPr>
    <w:rPr>
      <w:rFonts w:ascii="宋体" w:cs="宋体"/>
      <w:sz w:val="21"/>
      <w:szCs w:val="21"/>
    </w:rPr>
  </w:style>
  <w:style w:type="paragraph" w:customStyle="1" w:styleId="afffffd">
    <w:name w:val="其他标准称谓"/>
    <w:uiPriority w:val="99"/>
    <w:qFormat/>
    <w:pPr>
      <w:spacing w:line="240" w:lineRule="atLeast"/>
      <w:jc w:val="distribute"/>
    </w:pPr>
    <w:rPr>
      <w:rFonts w:ascii="黑体" w:eastAsia="黑体" w:hAnsi="宋体" w:cs="黑体"/>
      <w:sz w:val="52"/>
      <w:szCs w:val="52"/>
    </w:rPr>
  </w:style>
  <w:style w:type="paragraph" w:customStyle="1" w:styleId="afffffe">
    <w:name w:val="封面标准文稿编辑信息"/>
    <w:uiPriority w:val="99"/>
    <w:qFormat/>
    <w:pPr>
      <w:spacing w:before="180" w:line="180" w:lineRule="exact"/>
      <w:jc w:val="center"/>
    </w:pPr>
    <w:rPr>
      <w:rFonts w:ascii="宋体" w:cs="宋体"/>
      <w:sz w:val="21"/>
      <w:szCs w:val="21"/>
    </w:rPr>
  </w:style>
  <w:style w:type="paragraph" w:customStyle="1" w:styleId="aa">
    <w:name w:val="附录五级条标题"/>
    <w:basedOn w:val="a9"/>
    <w:next w:val="affff6"/>
    <w:uiPriority w:val="99"/>
    <w:qFormat/>
    <w:pPr>
      <w:numPr>
        <w:ilvl w:val="6"/>
      </w:numPr>
      <w:outlineLvl w:val="6"/>
    </w:pPr>
  </w:style>
  <w:style w:type="paragraph" w:customStyle="1" w:styleId="a9">
    <w:name w:val="附录四级条标题"/>
    <w:basedOn w:val="a8"/>
    <w:next w:val="affff6"/>
    <w:uiPriority w:val="99"/>
    <w:qFormat/>
    <w:pPr>
      <w:numPr>
        <w:ilvl w:val="5"/>
      </w:numPr>
      <w:outlineLvl w:val="5"/>
    </w:pPr>
  </w:style>
  <w:style w:type="paragraph" w:customStyle="1" w:styleId="a2">
    <w:name w:val="附录图标题"/>
    <w:next w:val="affff6"/>
    <w:uiPriority w:val="99"/>
    <w:qFormat/>
    <w:pPr>
      <w:numPr>
        <w:numId w:val="8"/>
      </w:numPr>
      <w:jc w:val="center"/>
    </w:pPr>
    <w:rPr>
      <w:rFonts w:ascii="黑体" w:eastAsia="黑体" w:cs="黑体"/>
      <w:sz w:val="21"/>
      <w:szCs w:val="21"/>
    </w:rPr>
  </w:style>
  <w:style w:type="paragraph" w:customStyle="1" w:styleId="affffff">
    <w:name w:val="封面正文"/>
    <w:uiPriority w:val="99"/>
    <w:qFormat/>
    <w:pPr>
      <w:jc w:val="both"/>
    </w:pPr>
  </w:style>
  <w:style w:type="paragraph" w:customStyle="1" w:styleId="affffff0">
    <w:name w:val="编号列项（三级）"/>
    <w:uiPriority w:val="99"/>
    <w:qFormat/>
    <w:pPr>
      <w:ind w:leftChars="600" w:left="800" w:hangingChars="200" w:hanging="200"/>
    </w:pPr>
    <w:rPr>
      <w:rFonts w:ascii="宋体" w:cs="宋体"/>
      <w:sz w:val="21"/>
      <w:szCs w:val="21"/>
    </w:rPr>
  </w:style>
  <w:style w:type="paragraph" w:customStyle="1" w:styleId="affffff1">
    <w:name w:val="标准书眉一"/>
    <w:uiPriority w:val="99"/>
    <w:qFormat/>
    <w:pPr>
      <w:jc w:val="both"/>
    </w:pPr>
  </w:style>
  <w:style w:type="paragraph" w:customStyle="1" w:styleId="affffff2">
    <w:name w:val="封面一致性程度标识"/>
    <w:uiPriority w:val="99"/>
    <w:qFormat/>
    <w:pPr>
      <w:spacing w:before="440" w:line="400" w:lineRule="exact"/>
      <w:jc w:val="center"/>
    </w:pPr>
    <w:rPr>
      <w:rFonts w:ascii="宋体" w:cs="宋体"/>
      <w:sz w:val="28"/>
      <w:szCs w:val="28"/>
    </w:rPr>
  </w:style>
  <w:style w:type="paragraph" w:customStyle="1" w:styleId="affffff3">
    <w:name w:val="标准标志"/>
    <w:next w:val="af7"/>
    <w:uiPriority w:val="99"/>
    <w:qFormat/>
    <w:pPr>
      <w:shd w:val="solid" w:color="FFFFFF" w:fill="FFFFFF"/>
      <w:spacing w:line="240" w:lineRule="atLeast"/>
      <w:jc w:val="right"/>
    </w:pPr>
    <w:rPr>
      <w:b/>
      <w:bCs/>
      <w:w w:val="130"/>
      <w:sz w:val="96"/>
      <w:szCs w:val="96"/>
    </w:rPr>
  </w:style>
  <w:style w:type="character" w:customStyle="1" w:styleId="afd">
    <w:name w:val="文档结构图 字符"/>
    <w:basedOn w:val="af8"/>
    <w:link w:val="afc"/>
    <w:uiPriority w:val="99"/>
    <w:semiHidden/>
    <w:qFormat/>
    <w:rPr>
      <w:kern w:val="2"/>
      <w:sz w:val="21"/>
      <w:szCs w:val="21"/>
      <w:shd w:val="clear" w:color="auto" w:fill="000080"/>
    </w:rPr>
  </w:style>
  <w:style w:type="paragraph" w:customStyle="1" w:styleId="ac">
    <w:name w:val="注："/>
    <w:next w:val="affff6"/>
    <w:uiPriority w:val="99"/>
    <w:qFormat/>
    <w:pPr>
      <w:widowControl w:val="0"/>
      <w:numPr>
        <w:numId w:val="9"/>
      </w:numPr>
      <w:tabs>
        <w:tab w:val="clear" w:pos="1140"/>
      </w:tabs>
      <w:autoSpaceDE w:val="0"/>
      <w:autoSpaceDN w:val="0"/>
      <w:jc w:val="both"/>
    </w:pPr>
    <w:rPr>
      <w:rFonts w:ascii="宋体" w:cs="宋体"/>
      <w:sz w:val="18"/>
      <w:szCs w:val="18"/>
    </w:rPr>
  </w:style>
  <w:style w:type="paragraph" w:customStyle="1" w:styleId="affffff4">
    <w:name w:val="标准称谓"/>
    <w:next w:val="af7"/>
    <w:uiPriority w:val="99"/>
    <w:qFormat/>
    <w:pPr>
      <w:widowControl w:val="0"/>
      <w:kinsoku w:val="0"/>
      <w:overflowPunct w:val="0"/>
      <w:autoSpaceDE w:val="0"/>
      <w:autoSpaceDN w:val="0"/>
      <w:spacing w:line="240" w:lineRule="atLeast"/>
      <w:jc w:val="distribute"/>
    </w:pPr>
    <w:rPr>
      <w:rFonts w:ascii="宋体" w:cs="宋体"/>
      <w:b/>
      <w:bCs/>
      <w:spacing w:val="20"/>
      <w:w w:val="148"/>
      <w:sz w:val="52"/>
      <w:szCs w:val="52"/>
    </w:rPr>
  </w:style>
  <w:style w:type="paragraph" w:customStyle="1" w:styleId="affffff5">
    <w:name w:val="文献分类号"/>
    <w:uiPriority w:val="99"/>
    <w:qFormat/>
    <w:pPr>
      <w:widowControl w:val="0"/>
      <w:textAlignment w:val="center"/>
    </w:pPr>
    <w:rPr>
      <w:rFonts w:eastAsia="黑体"/>
      <w:sz w:val="21"/>
      <w:szCs w:val="21"/>
    </w:rPr>
  </w:style>
  <w:style w:type="paragraph" w:customStyle="1" w:styleId="a1">
    <w:name w:val="附录表标题"/>
    <w:next w:val="affff6"/>
    <w:uiPriority w:val="99"/>
    <w:qFormat/>
    <w:pPr>
      <w:numPr>
        <w:numId w:val="10"/>
      </w:numPr>
      <w:jc w:val="center"/>
      <w:textAlignment w:val="baseline"/>
    </w:pPr>
    <w:rPr>
      <w:rFonts w:ascii="黑体" w:eastAsia="黑体" w:cs="黑体"/>
      <w:kern w:val="21"/>
      <w:sz w:val="21"/>
      <w:szCs w:val="21"/>
    </w:rPr>
  </w:style>
  <w:style w:type="paragraph" w:customStyle="1" w:styleId="a3">
    <w:name w:val="列项——（一级）"/>
    <w:uiPriority w:val="99"/>
    <w:qFormat/>
    <w:pPr>
      <w:widowControl w:val="0"/>
      <w:numPr>
        <w:numId w:val="11"/>
      </w:numPr>
      <w:tabs>
        <w:tab w:val="clear" w:pos="1140"/>
        <w:tab w:val="left" w:pos="854"/>
      </w:tabs>
      <w:ind w:leftChars="200" w:left="200" w:hangingChars="200" w:hanging="200"/>
      <w:jc w:val="both"/>
    </w:pPr>
    <w:rPr>
      <w:rFonts w:ascii="宋体" w:cs="宋体"/>
      <w:sz w:val="21"/>
      <w:szCs w:val="21"/>
    </w:rPr>
  </w:style>
  <w:style w:type="paragraph" w:customStyle="1" w:styleId="a">
    <w:name w:val="列项◆（三级）"/>
    <w:uiPriority w:val="99"/>
    <w:qFormat/>
    <w:pPr>
      <w:numPr>
        <w:numId w:val="12"/>
      </w:numPr>
      <w:ind w:leftChars="600" w:left="800" w:hangingChars="200" w:hanging="200"/>
    </w:pPr>
    <w:rPr>
      <w:rFonts w:ascii="宋体" w:cs="宋体"/>
      <w:sz w:val="21"/>
      <w:szCs w:val="21"/>
    </w:rPr>
  </w:style>
  <w:style w:type="paragraph" w:customStyle="1" w:styleId="affffff6">
    <w:name w:val="封面标准文稿类别"/>
    <w:uiPriority w:val="99"/>
    <w:qFormat/>
    <w:pPr>
      <w:spacing w:before="440" w:line="400" w:lineRule="exact"/>
      <w:jc w:val="center"/>
    </w:pPr>
    <w:rPr>
      <w:rFonts w:ascii="宋体" w:cs="宋体"/>
      <w:sz w:val="24"/>
      <w:szCs w:val="24"/>
    </w:rPr>
  </w:style>
  <w:style w:type="character" w:customStyle="1" w:styleId="32">
    <w:name w:val="正文文本缩进 3 字符"/>
    <w:basedOn w:val="af8"/>
    <w:link w:val="31"/>
    <w:uiPriority w:val="99"/>
    <w:qFormat/>
    <w:rPr>
      <w:kern w:val="2"/>
      <w:sz w:val="21"/>
      <w:szCs w:val="21"/>
    </w:rPr>
  </w:style>
  <w:style w:type="character" w:customStyle="1" w:styleId="affe">
    <w:name w:val="页眉 字符"/>
    <w:link w:val="affd"/>
    <w:uiPriority w:val="99"/>
    <w:qFormat/>
    <w:locked/>
    <w:rPr>
      <w:kern w:val="2"/>
      <w:sz w:val="18"/>
      <w:szCs w:val="18"/>
    </w:rPr>
  </w:style>
  <w:style w:type="character" w:customStyle="1" w:styleId="affc">
    <w:name w:val="页脚 字符"/>
    <w:link w:val="affb"/>
    <w:uiPriority w:val="99"/>
    <w:qFormat/>
    <w:locked/>
    <w:rPr>
      <w:kern w:val="2"/>
      <w:sz w:val="18"/>
      <w:szCs w:val="18"/>
    </w:rPr>
  </w:style>
  <w:style w:type="character" w:customStyle="1" w:styleId="HTML2">
    <w:name w:val="HTML 预设格式 字符"/>
    <w:basedOn w:val="af8"/>
    <w:link w:val="HTML1"/>
    <w:uiPriority w:val="99"/>
    <w:qFormat/>
    <w:rPr>
      <w:rFonts w:ascii="Courier New" w:hAnsi="Courier New" w:cs="Courier New"/>
      <w:kern w:val="2"/>
    </w:rPr>
  </w:style>
  <w:style w:type="character" w:customStyle="1" w:styleId="affa">
    <w:name w:val="批注框文本 字符"/>
    <w:link w:val="aff9"/>
    <w:uiPriority w:val="99"/>
    <w:qFormat/>
    <w:locked/>
    <w:rPr>
      <w:kern w:val="2"/>
      <w:sz w:val="18"/>
      <w:szCs w:val="18"/>
    </w:rPr>
  </w:style>
  <w:style w:type="character" w:customStyle="1" w:styleId="afff2">
    <w:name w:val="脚注文本 字符"/>
    <w:link w:val="afff1"/>
    <w:uiPriority w:val="99"/>
    <w:semiHidden/>
    <w:qFormat/>
    <w:locked/>
    <w:rPr>
      <w:kern w:val="2"/>
      <w:sz w:val="18"/>
      <w:szCs w:val="18"/>
    </w:rPr>
  </w:style>
  <w:style w:type="paragraph" w:customStyle="1" w:styleId="affffff7">
    <w:name w:val="数字编号列项（二级）"/>
    <w:uiPriority w:val="99"/>
    <w:qFormat/>
    <w:pPr>
      <w:ind w:leftChars="400" w:left="1260" w:hangingChars="200" w:hanging="420"/>
      <w:jc w:val="both"/>
    </w:pPr>
    <w:rPr>
      <w:rFonts w:ascii="宋体" w:cs="宋体"/>
      <w:sz w:val="21"/>
      <w:szCs w:val="21"/>
    </w:rPr>
  </w:style>
  <w:style w:type="paragraph" w:customStyle="1" w:styleId="affffff8">
    <w:name w:val="条文脚注"/>
    <w:basedOn w:val="afff1"/>
    <w:uiPriority w:val="99"/>
    <w:qFormat/>
    <w:pPr>
      <w:ind w:leftChars="200" w:left="780" w:hangingChars="200" w:hanging="360"/>
      <w:jc w:val="both"/>
    </w:pPr>
    <w:rPr>
      <w:rFonts w:ascii="宋体" w:cs="宋体"/>
    </w:rPr>
  </w:style>
  <w:style w:type="paragraph" w:customStyle="1" w:styleId="affffff9">
    <w:name w:val="其他发布部门"/>
    <w:basedOn w:val="afffff9"/>
    <w:uiPriority w:val="99"/>
    <w:qFormat/>
    <w:pPr>
      <w:spacing w:line="240" w:lineRule="atLeast"/>
    </w:pPr>
    <w:rPr>
      <w:rFonts w:ascii="黑体" w:eastAsia="黑体" w:cs="黑体"/>
      <w:b w:val="0"/>
      <w:bCs w:val="0"/>
    </w:rPr>
  </w:style>
  <w:style w:type="paragraph" w:customStyle="1" w:styleId="15">
    <w:name w:val="列出段落1"/>
    <w:basedOn w:val="af7"/>
    <w:uiPriority w:val="99"/>
    <w:qFormat/>
    <w:pPr>
      <w:ind w:firstLineChars="200" w:firstLine="420"/>
    </w:pPr>
    <w:rPr>
      <w:szCs w:val="21"/>
    </w:rPr>
  </w:style>
  <w:style w:type="character" w:customStyle="1" w:styleId="apple-style-span">
    <w:name w:val="apple-style-span"/>
    <w:uiPriority w:val="99"/>
    <w:qFormat/>
    <w:rPr>
      <w:rFonts w:cs="Times New Roman"/>
    </w:rPr>
  </w:style>
  <w:style w:type="paragraph" w:customStyle="1" w:styleId="Affffffa">
    <w:name w:val="A正文"/>
    <w:basedOn w:val="af7"/>
    <w:uiPriority w:val="99"/>
    <w:qFormat/>
    <w:pPr>
      <w:spacing w:line="360" w:lineRule="auto"/>
      <w:ind w:firstLineChars="200" w:firstLine="200"/>
    </w:pPr>
    <w:rPr>
      <w:szCs w:val="21"/>
    </w:rPr>
  </w:style>
  <w:style w:type="paragraph" w:customStyle="1" w:styleId="01">
    <w:name w:val="01内标题"/>
    <w:basedOn w:val="Affffffa"/>
    <w:next w:val="Affffffa"/>
    <w:uiPriority w:val="99"/>
    <w:qFormat/>
    <w:pPr>
      <w:ind w:firstLineChars="0" w:firstLine="0"/>
    </w:pPr>
    <w:rPr>
      <w:b/>
      <w:bCs/>
      <w:sz w:val="24"/>
      <w:szCs w:val="24"/>
    </w:rPr>
  </w:style>
  <w:style w:type="character" w:customStyle="1" w:styleId="aff3">
    <w:name w:val="正文文本缩进 字符"/>
    <w:basedOn w:val="af8"/>
    <w:link w:val="aff2"/>
    <w:uiPriority w:val="99"/>
    <w:qFormat/>
    <w:rPr>
      <w:kern w:val="2"/>
      <w:sz w:val="21"/>
      <w:szCs w:val="21"/>
    </w:rPr>
  </w:style>
  <w:style w:type="paragraph" w:customStyle="1" w:styleId="Formula">
    <w:name w:val="Formula"/>
    <w:basedOn w:val="af7"/>
    <w:next w:val="af7"/>
    <w:uiPriority w:val="99"/>
    <w:qFormat/>
    <w:pPr>
      <w:widowControl/>
      <w:tabs>
        <w:tab w:val="right" w:pos="9752"/>
      </w:tabs>
      <w:spacing w:after="220" w:line="230" w:lineRule="atLeast"/>
      <w:ind w:left="403"/>
      <w:jc w:val="left"/>
    </w:pPr>
    <w:rPr>
      <w:rFonts w:ascii="Arial" w:eastAsia="MS Mincho" w:hAnsi="Arial" w:cs="Arial"/>
      <w:kern w:val="0"/>
      <w:sz w:val="20"/>
      <w:szCs w:val="20"/>
      <w:lang w:val="en-GB" w:eastAsia="ja-JP"/>
    </w:rPr>
  </w:style>
  <w:style w:type="paragraph" w:customStyle="1" w:styleId="Note">
    <w:name w:val="Note"/>
    <w:basedOn w:val="af7"/>
    <w:next w:val="af7"/>
    <w:uiPriority w:val="99"/>
    <w:qFormat/>
    <w:pPr>
      <w:widowControl/>
      <w:tabs>
        <w:tab w:val="left" w:pos="960"/>
      </w:tabs>
      <w:spacing w:after="240" w:line="210" w:lineRule="atLeast"/>
    </w:pPr>
    <w:rPr>
      <w:rFonts w:ascii="Arial" w:eastAsia="MS Mincho" w:hAnsi="Arial" w:cs="Arial"/>
      <w:kern w:val="0"/>
      <w:sz w:val="18"/>
      <w:szCs w:val="18"/>
      <w:lang w:val="en-GB" w:eastAsia="ja-JP"/>
    </w:rPr>
  </w:style>
  <w:style w:type="paragraph" w:customStyle="1" w:styleId="Tablefootnote">
    <w:name w:val="Table footnote"/>
    <w:basedOn w:val="af7"/>
    <w:uiPriority w:val="99"/>
    <w:qFormat/>
    <w:pPr>
      <w:widowControl/>
      <w:tabs>
        <w:tab w:val="left" w:pos="340"/>
      </w:tabs>
      <w:spacing w:before="60" w:after="60" w:line="190" w:lineRule="atLeast"/>
    </w:pPr>
    <w:rPr>
      <w:rFonts w:ascii="Arial" w:eastAsia="MS Mincho" w:hAnsi="Arial" w:cs="Arial"/>
      <w:kern w:val="0"/>
      <w:sz w:val="16"/>
      <w:szCs w:val="16"/>
      <w:lang w:val="en-GB" w:eastAsia="ja-JP"/>
    </w:rPr>
  </w:style>
  <w:style w:type="paragraph" w:customStyle="1" w:styleId="Tabletitle">
    <w:name w:val="Table title"/>
    <w:basedOn w:val="af7"/>
    <w:next w:val="af7"/>
    <w:uiPriority w:val="99"/>
    <w:qFormat/>
    <w:pPr>
      <w:keepNext/>
      <w:widowControl/>
      <w:suppressAutoHyphens/>
      <w:spacing w:before="120" w:after="120" w:line="230" w:lineRule="exact"/>
      <w:jc w:val="center"/>
    </w:pPr>
    <w:rPr>
      <w:rFonts w:ascii="Arial" w:eastAsia="MS Mincho" w:hAnsi="Arial" w:cs="Arial"/>
      <w:b/>
      <w:bCs/>
      <w:kern w:val="0"/>
      <w:sz w:val="20"/>
      <w:szCs w:val="20"/>
      <w:lang w:val="en-GB" w:eastAsia="ja-JP"/>
    </w:rPr>
  </w:style>
  <w:style w:type="character" w:customStyle="1" w:styleId="TableFootNoteXref">
    <w:name w:val="TableFootNoteXref"/>
    <w:uiPriority w:val="99"/>
    <w:qFormat/>
    <w:rPr>
      <w:position w:val="6"/>
      <w:sz w:val="14"/>
      <w:lang w:val="fr-FR"/>
    </w:rPr>
  </w:style>
  <w:style w:type="paragraph" w:customStyle="1" w:styleId="Tabletext9">
    <w:name w:val="Table text (9)"/>
    <w:basedOn w:val="af7"/>
    <w:uiPriority w:val="99"/>
    <w:qFormat/>
    <w:pPr>
      <w:widowControl/>
      <w:spacing w:before="60" w:after="60" w:line="210" w:lineRule="atLeast"/>
    </w:pPr>
    <w:rPr>
      <w:rFonts w:ascii="Arial" w:eastAsia="MS Mincho" w:hAnsi="Arial" w:cs="Arial"/>
      <w:kern w:val="0"/>
      <w:sz w:val="18"/>
      <w:szCs w:val="18"/>
      <w:lang w:val="en-GB" w:eastAsia="ja-JP"/>
    </w:rPr>
  </w:style>
  <w:style w:type="paragraph" w:customStyle="1" w:styleId="Example">
    <w:name w:val="Example"/>
    <w:basedOn w:val="af7"/>
    <w:next w:val="af7"/>
    <w:uiPriority w:val="99"/>
    <w:qFormat/>
    <w:pPr>
      <w:widowControl/>
      <w:tabs>
        <w:tab w:val="left" w:pos="1360"/>
      </w:tabs>
      <w:spacing w:after="240" w:line="210" w:lineRule="atLeast"/>
    </w:pPr>
    <w:rPr>
      <w:rFonts w:ascii="Arial" w:eastAsia="MS Mincho" w:hAnsi="Arial" w:cs="Arial"/>
      <w:kern w:val="0"/>
      <w:sz w:val="18"/>
      <w:szCs w:val="18"/>
      <w:lang w:val="en-GB" w:eastAsia="ja-JP"/>
    </w:rPr>
  </w:style>
  <w:style w:type="paragraph" w:customStyle="1" w:styleId="affffffb">
    <w:name w:val="表格"/>
    <w:basedOn w:val="af7"/>
    <w:uiPriority w:val="99"/>
    <w:qFormat/>
    <w:pPr>
      <w:autoSpaceDE w:val="0"/>
      <w:autoSpaceDN w:val="0"/>
      <w:adjustRightInd w:val="0"/>
      <w:snapToGrid w:val="0"/>
      <w:spacing w:line="240" w:lineRule="atLeast"/>
      <w:jc w:val="center"/>
    </w:pPr>
    <w:rPr>
      <w:rFonts w:ascii="宋体" w:cs="宋体"/>
      <w:b/>
      <w:bCs/>
      <w:kern w:val="0"/>
      <w:szCs w:val="21"/>
      <w:lang w:val="zh-CN"/>
    </w:rPr>
  </w:style>
  <w:style w:type="paragraph" w:customStyle="1" w:styleId="affffffc">
    <w:name w:val="附录"/>
    <w:basedOn w:val="af7"/>
    <w:uiPriority w:val="99"/>
    <w:qFormat/>
    <w:pPr>
      <w:adjustRightInd w:val="0"/>
      <w:snapToGrid w:val="0"/>
      <w:spacing w:line="240" w:lineRule="atLeast"/>
      <w:jc w:val="center"/>
    </w:pPr>
    <w:rPr>
      <w:b/>
      <w:bCs/>
      <w:sz w:val="28"/>
      <w:szCs w:val="28"/>
      <w:lang w:val="zh-CN"/>
    </w:rPr>
  </w:style>
  <w:style w:type="paragraph" w:customStyle="1" w:styleId="affffffd">
    <w:name w:val="附图"/>
    <w:basedOn w:val="af7"/>
    <w:uiPriority w:val="99"/>
    <w:qFormat/>
    <w:pPr>
      <w:adjustRightInd w:val="0"/>
      <w:snapToGrid w:val="0"/>
      <w:spacing w:line="240" w:lineRule="atLeast"/>
      <w:jc w:val="center"/>
    </w:pPr>
    <w:rPr>
      <w:b/>
      <w:bCs/>
      <w:szCs w:val="21"/>
      <w:lang w:val="zh-CN"/>
    </w:rPr>
  </w:style>
  <w:style w:type="paragraph" w:customStyle="1" w:styleId="Default">
    <w:name w:val="Default"/>
    <w:uiPriority w:val="99"/>
    <w:qFormat/>
    <w:pPr>
      <w:widowControl w:val="0"/>
      <w:autoSpaceDE w:val="0"/>
      <w:autoSpaceDN w:val="0"/>
      <w:adjustRightInd w:val="0"/>
    </w:pPr>
    <w:rPr>
      <w:color w:val="000000"/>
      <w:sz w:val="24"/>
      <w:szCs w:val="24"/>
    </w:rPr>
  </w:style>
  <w:style w:type="character" w:customStyle="1" w:styleId="Char1">
    <w:name w:val="段 Char1"/>
    <w:link w:val="affff6"/>
    <w:uiPriority w:val="99"/>
    <w:qFormat/>
    <w:locked/>
    <w:rPr>
      <w:rFonts w:ascii="宋体" w:cs="宋体"/>
      <w:sz w:val="21"/>
      <w:szCs w:val="21"/>
    </w:rPr>
  </w:style>
  <w:style w:type="paragraph" w:customStyle="1" w:styleId="af0">
    <w:name w:val="二级无标题条"/>
    <w:basedOn w:val="af7"/>
    <w:uiPriority w:val="99"/>
    <w:qFormat/>
    <w:pPr>
      <w:numPr>
        <w:ilvl w:val="3"/>
        <w:numId w:val="13"/>
      </w:numPr>
    </w:pPr>
  </w:style>
  <w:style w:type="character" w:customStyle="1" w:styleId="EmailStyle155">
    <w:name w:val="EmailStyle155"/>
    <w:uiPriority w:val="99"/>
    <w:qFormat/>
    <w:rPr>
      <w:rFonts w:ascii="Arial" w:eastAsia="宋体" w:hAnsi="Arial" w:cs="Arial"/>
      <w:color w:val="auto"/>
      <w:sz w:val="20"/>
    </w:rPr>
  </w:style>
  <w:style w:type="character" w:customStyle="1" w:styleId="EmailStyle156">
    <w:name w:val="EmailStyle156"/>
    <w:uiPriority w:val="99"/>
    <w:qFormat/>
    <w:rPr>
      <w:rFonts w:ascii="Arial" w:eastAsia="宋体" w:hAnsi="Arial" w:cs="Arial"/>
      <w:color w:val="auto"/>
      <w:sz w:val="20"/>
    </w:rPr>
  </w:style>
  <w:style w:type="paragraph" w:customStyle="1" w:styleId="af6">
    <w:name w:val="列项——"/>
    <w:uiPriority w:val="99"/>
    <w:qFormat/>
    <w:pPr>
      <w:widowControl w:val="0"/>
      <w:numPr>
        <w:numId w:val="14"/>
      </w:numPr>
      <w:tabs>
        <w:tab w:val="clear" w:pos="1140"/>
        <w:tab w:val="left" w:pos="854"/>
      </w:tabs>
      <w:ind w:leftChars="200" w:left="200" w:hangingChars="200" w:hanging="200"/>
      <w:jc w:val="both"/>
    </w:pPr>
    <w:rPr>
      <w:rFonts w:ascii="宋体"/>
      <w:sz w:val="21"/>
    </w:rPr>
  </w:style>
  <w:style w:type="paragraph" w:customStyle="1" w:styleId="af4">
    <w:name w:val="列项·"/>
    <w:uiPriority w:val="99"/>
    <w:qFormat/>
    <w:pPr>
      <w:numPr>
        <w:numId w:val="15"/>
      </w:numPr>
      <w:tabs>
        <w:tab w:val="clear" w:pos="1140"/>
        <w:tab w:val="left" w:pos="840"/>
      </w:tabs>
      <w:ind w:leftChars="200" w:left="840" w:hangingChars="200" w:hanging="420"/>
      <w:jc w:val="both"/>
    </w:pPr>
    <w:rPr>
      <w:rFonts w:ascii="宋体"/>
      <w:sz w:val="21"/>
    </w:rPr>
  </w:style>
  <w:style w:type="paragraph" w:customStyle="1" w:styleId="af1">
    <w:name w:val="三级无标题条"/>
    <w:basedOn w:val="af7"/>
    <w:uiPriority w:val="99"/>
    <w:qFormat/>
    <w:pPr>
      <w:numPr>
        <w:ilvl w:val="4"/>
        <w:numId w:val="13"/>
      </w:numPr>
    </w:pPr>
  </w:style>
  <w:style w:type="paragraph" w:customStyle="1" w:styleId="af2">
    <w:name w:val="四级无标题条"/>
    <w:basedOn w:val="af7"/>
    <w:uiPriority w:val="99"/>
    <w:qFormat/>
    <w:pPr>
      <w:numPr>
        <w:ilvl w:val="5"/>
        <w:numId w:val="13"/>
      </w:numPr>
    </w:pPr>
  </w:style>
  <w:style w:type="paragraph" w:customStyle="1" w:styleId="affffffe">
    <w:name w:val="无标题条"/>
    <w:next w:val="affff6"/>
    <w:uiPriority w:val="99"/>
    <w:qFormat/>
    <w:pPr>
      <w:jc w:val="both"/>
    </w:pPr>
    <w:rPr>
      <w:sz w:val="21"/>
    </w:rPr>
  </w:style>
  <w:style w:type="paragraph" w:customStyle="1" w:styleId="af3">
    <w:name w:val="五级无标题条"/>
    <w:basedOn w:val="af7"/>
    <w:uiPriority w:val="99"/>
    <w:qFormat/>
    <w:pPr>
      <w:numPr>
        <w:ilvl w:val="6"/>
        <w:numId w:val="13"/>
      </w:numPr>
    </w:pPr>
  </w:style>
  <w:style w:type="paragraph" w:customStyle="1" w:styleId="af">
    <w:name w:val="一级无标题条"/>
    <w:basedOn w:val="af7"/>
    <w:uiPriority w:val="99"/>
    <w:qFormat/>
    <w:pPr>
      <w:numPr>
        <w:ilvl w:val="2"/>
        <w:numId w:val="13"/>
      </w:numPr>
    </w:pPr>
  </w:style>
  <w:style w:type="paragraph" w:customStyle="1" w:styleId="CharCharCharCharCharChar">
    <w:name w:val="Char Char Char Char Char Char"/>
    <w:basedOn w:val="af7"/>
    <w:uiPriority w:val="99"/>
    <w:qFormat/>
    <w:pPr>
      <w:spacing w:line="400" w:lineRule="exact"/>
    </w:pPr>
    <w:rPr>
      <w:szCs w:val="20"/>
    </w:rPr>
  </w:style>
  <w:style w:type="paragraph" w:customStyle="1" w:styleId="CharCharCharChar">
    <w:name w:val="Char Char Char Char"/>
    <w:basedOn w:val="af7"/>
    <w:uiPriority w:val="99"/>
    <w:qFormat/>
    <w:pPr>
      <w:widowControl/>
      <w:spacing w:after="160" w:line="240" w:lineRule="exact"/>
      <w:jc w:val="left"/>
    </w:pPr>
    <w:rPr>
      <w:szCs w:val="20"/>
    </w:rPr>
  </w:style>
  <w:style w:type="character" w:customStyle="1" w:styleId="char">
    <w:name w:val="char"/>
    <w:uiPriority w:val="99"/>
    <w:qFormat/>
    <w:rPr>
      <w:rFonts w:ascii="宋体" w:eastAsia="宋体" w:hAnsi="宋体" w:cs="Times New Roman"/>
    </w:rPr>
  </w:style>
  <w:style w:type="character" w:customStyle="1" w:styleId="aff5">
    <w:name w:val="纯文本 字符"/>
    <w:link w:val="aff4"/>
    <w:uiPriority w:val="99"/>
    <w:qFormat/>
    <w:locked/>
    <w:rPr>
      <w:rFonts w:ascii="宋体" w:hAnsi="Courier New" w:cs="Courier New"/>
      <w:kern w:val="2"/>
      <w:sz w:val="21"/>
      <w:szCs w:val="21"/>
    </w:rPr>
  </w:style>
  <w:style w:type="character" w:customStyle="1" w:styleId="EmailStyle169">
    <w:name w:val="EmailStyle169"/>
    <w:uiPriority w:val="99"/>
    <w:semiHidden/>
    <w:qFormat/>
    <w:rPr>
      <w:rFonts w:cs="Times New Roman"/>
      <w:color w:val="000000"/>
    </w:rPr>
  </w:style>
  <w:style w:type="character" w:customStyle="1" w:styleId="afff0">
    <w:name w:val="副标题 字符"/>
    <w:basedOn w:val="af8"/>
    <w:link w:val="afff"/>
    <w:uiPriority w:val="99"/>
    <w:qFormat/>
    <w:rPr>
      <w:rFonts w:ascii="Cambria" w:hAnsi="Cambria"/>
      <w:b/>
      <w:bCs/>
      <w:kern w:val="28"/>
      <w:sz w:val="32"/>
      <w:szCs w:val="32"/>
    </w:rPr>
  </w:style>
  <w:style w:type="character" w:customStyle="1" w:styleId="afffffff">
    <w:name w:val="无间隔 字符"/>
    <w:link w:val="afffffff0"/>
    <w:uiPriority w:val="99"/>
    <w:qFormat/>
    <w:locked/>
    <w:rPr>
      <w:kern w:val="2"/>
      <w:sz w:val="22"/>
      <w:szCs w:val="22"/>
    </w:rPr>
  </w:style>
  <w:style w:type="paragraph" w:styleId="afffffff0">
    <w:name w:val="No Spacing"/>
    <w:link w:val="afffffff"/>
    <w:uiPriority w:val="99"/>
    <w:qFormat/>
    <w:rPr>
      <w:kern w:val="2"/>
      <w:sz w:val="22"/>
      <w:szCs w:val="22"/>
    </w:rPr>
  </w:style>
  <w:style w:type="character" w:customStyle="1" w:styleId="Char0">
    <w:name w:val="段 Char"/>
    <w:uiPriority w:val="99"/>
    <w:qFormat/>
    <w:locked/>
    <w:rPr>
      <w:rFonts w:ascii="宋体" w:eastAsia="宋体" w:hAnsi="宋体" w:cs="Times New Roman"/>
      <w:kern w:val="2"/>
      <w:sz w:val="22"/>
      <w:szCs w:val="22"/>
      <w:lang w:val="en-US" w:eastAsia="zh-CN" w:bidi="ar-SA"/>
    </w:rPr>
  </w:style>
  <w:style w:type="table" w:customStyle="1" w:styleId="16">
    <w:name w:val="网格型1"/>
    <w:uiPriority w:val="9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1">
    <w:name w:val="表格标题"/>
    <w:basedOn w:val="af7"/>
    <w:next w:val="af7"/>
    <w:link w:val="Char2"/>
    <w:uiPriority w:val="99"/>
    <w:qFormat/>
    <w:pPr>
      <w:spacing w:beforeLines="20" w:before="62" w:afterLines="20" w:after="62"/>
      <w:jc w:val="center"/>
    </w:pPr>
    <w:rPr>
      <w:rFonts w:ascii="黑体" w:eastAsia="黑体" w:hAnsi="Calibri"/>
      <w:szCs w:val="22"/>
    </w:rPr>
  </w:style>
  <w:style w:type="paragraph" w:customStyle="1" w:styleId="afffffff2">
    <w:name w:val="正文无缩进"/>
    <w:basedOn w:val="af7"/>
    <w:link w:val="Char3"/>
    <w:uiPriority w:val="99"/>
    <w:qFormat/>
    <w:rPr>
      <w:rFonts w:ascii="Calibri" w:hAnsi="Calibri"/>
      <w:szCs w:val="22"/>
    </w:rPr>
  </w:style>
  <w:style w:type="character" w:customStyle="1" w:styleId="Char2">
    <w:name w:val="表格标题 Char"/>
    <w:link w:val="afffffff1"/>
    <w:uiPriority w:val="99"/>
    <w:qFormat/>
    <w:locked/>
    <w:rPr>
      <w:rFonts w:ascii="黑体" w:eastAsia="黑体" w:hAnsi="Calibri"/>
      <w:kern w:val="2"/>
      <w:sz w:val="21"/>
      <w:szCs w:val="22"/>
    </w:rPr>
  </w:style>
  <w:style w:type="character" w:customStyle="1" w:styleId="Char3">
    <w:name w:val="正文无缩进 Char"/>
    <w:link w:val="afffffff2"/>
    <w:uiPriority w:val="99"/>
    <w:qFormat/>
    <w:locked/>
    <w:rPr>
      <w:rFonts w:ascii="Calibri" w:hAnsi="Calibri"/>
      <w:kern w:val="2"/>
      <w:sz w:val="21"/>
      <w:szCs w:val="22"/>
    </w:rPr>
  </w:style>
  <w:style w:type="paragraph" w:customStyle="1" w:styleId="afffffff3">
    <w:name w:val="表格正文"/>
    <w:basedOn w:val="af7"/>
    <w:link w:val="Char4"/>
    <w:uiPriority w:val="99"/>
    <w:qFormat/>
    <w:pPr>
      <w:jc w:val="center"/>
    </w:pPr>
    <w:rPr>
      <w:rFonts w:ascii="Calibri" w:hAnsi="Calibri"/>
      <w:szCs w:val="22"/>
    </w:rPr>
  </w:style>
  <w:style w:type="character" w:customStyle="1" w:styleId="Char4">
    <w:name w:val="表格正文 Char"/>
    <w:link w:val="afffffff3"/>
    <w:uiPriority w:val="99"/>
    <w:qFormat/>
    <w:locked/>
    <w:rPr>
      <w:rFonts w:ascii="Calibri" w:hAnsi="Calibri"/>
      <w:kern w:val="2"/>
      <w:sz w:val="21"/>
      <w:szCs w:val="22"/>
    </w:rPr>
  </w:style>
  <w:style w:type="paragraph" w:customStyle="1" w:styleId="afffffff4">
    <w:name w:val="中间居中右边靠右"/>
    <w:qFormat/>
    <w:pPr>
      <w:tabs>
        <w:tab w:val="center" w:pos="4536"/>
        <w:tab w:val="right" w:pos="9072"/>
      </w:tabs>
      <w:spacing w:beforeLines="20" w:before="62" w:afterLines="20" w:after="62"/>
      <w:jc w:val="right"/>
    </w:pPr>
    <w:rPr>
      <w:rFonts w:ascii="黑体" w:eastAsia="黑体" w:hAnsi="黑体"/>
      <w:kern w:val="2"/>
      <w:sz w:val="21"/>
      <w:szCs w:val="21"/>
    </w:rPr>
  </w:style>
  <w:style w:type="paragraph" w:customStyle="1" w:styleId="23">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27522315-5C15-4670-A55E-0A51DB35224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1574</Words>
  <Characters>8977</Characters>
  <Application>Microsoft Office Word</Application>
  <DocSecurity>4</DocSecurity>
  <Lines>74</Lines>
  <Paragraphs>21</Paragraphs>
  <ScaleCrop>false</ScaleCrop>
  <Company>Microsoft</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空气过滤器——第1部分：分级，试验，标识</dc:title>
  <dc:creator>J.Cai</dc:creator>
  <cp:lastModifiedBy>钰 高</cp:lastModifiedBy>
  <cp:revision>2</cp:revision>
  <cp:lastPrinted>2017-06-05T11:24:00Z</cp:lastPrinted>
  <dcterms:created xsi:type="dcterms:W3CDTF">2025-06-26T06:20:00Z</dcterms:created>
  <dcterms:modified xsi:type="dcterms:W3CDTF">2025-06-26T06:20:00Z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107AD08100A44405810104F4A1661641_13</vt:lpwstr>
  </property>
  <property fmtid="{D5CDD505-2E9C-101B-9397-08002B2CF9AE}" pid="4" name="KSOTemplateDocerSaveRecord">
    <vt:lpwstr>eyJoZGlkIjoiNThiY2YzY2FiMmFlOTMwZDM2ZDI4YjM5NmJkYzBiMWMiLCJ1c2VySWQiOiIyNDM1Mzk1MDEifQ==</vt:lpwstr>
  </property>
</Properties>
</file>